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360" w:lineRule="auto"/>
        <w:ind w:right="600"/>
        <w:jc w:val="left"/>
        <w:rPr>
          <w:rFonts w:hint="eastAsia" w:ascii="黑体" w:hAnsi="黑体" w:eastAsia="黑体" w:cs="黑体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  <w:t>附件1</w:t>
      </w:r>
    </w:p>
    <w:p>
      <w:pPr>
        <w:spacing w:line="360" w:lineRule="auto"/>
        <w:ind w:right="600"/>
        <w:jc w:val="center"/>
        <w:rPr>
          <w:rFonts w:hint="eastAsia" w:ascii="仿宋_GB2312" w:eastAsia="仿宋_GB2312"/>
          <w:b/>
          <w:bCs/>
          <w:sz w:val="30"/>
          <w:szCs w:val="30"/>
          <w:lang w:val="en-US" w:eastAsia="zh-CN"/>
        </w:rPr>
      </w:pPr>
    </w:p>
    <w:p>
      <w:pPr>
        <w:spacing w:line="360" w:lineRule="auto"/>
        <w:ind w:right="600"/>
        <w:jc w:val="center"/>
        <w:rPr>
          <w:rFonts w:hint="default" w:ascii="Times New Roman" w:hAnsi="Times New Roman" w:eastAsia="仿宋_GB2312" w:cs="Times New Roman"/>
          <w:b/>
          <w:bCs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_GB2312" w:cs="Times New Roman"/>
          <w:b/>
          <w:bCs/>
          <w:sz w:val="32"/>
          <w:szCs w:val="32"/>
        </w:rPr>
        <w:t>方案</w:t>
      </w:r>
      <w:r>
        <w:rPr>
          <w:rFonts w:hint="default" w:ascii="Times New Roman" w:hAnsi="Times New Roman" w:eastAsia="仿宋_GB2312" w:cs="Times New Roman"/>
          <w:b/>
          <w:bCs/>
          <w:sz w:val="32"/>
          <w:szCs w:val="32"/>
          <w:lang w:val="en-US" w:eastAsia="zh-CN"/>
        </w:rPr>
        <w:t>涉及区域的土地利用结构变化表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right="0"/>
        <w:jc w:val="right"/>
        <w:textAlignment w:val="auto"/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_GB2312" w:cs="Times New Roman"/>
          <w:sz w:val="21"/>
          <w:szCs w:val="21"/>
          <w:lang w:val="en-US" w:eastAsia="zh-CN"/>
        </w:rPr>
        <w:t>单位：公顷</w:t>
      </w:r>
    </w:p>
    <w:tbl>
      <w:tblPr>
        <w:tblStyle w:val="5"/>
        <w:tblpPr w:leftFromText="180" w:rightFromText="180" w:vertAnchor="text" w:horzAnchor="page" w:tblpX="1588" w:tblpY="159"/>
        <w:tblOverlap w:val="never"/>
        <w:tblW w:w="5231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88"/>
        <w:gridCol w:w="1043"/>
        <w:gridCol w:w="969"/>
        <w:gridCol w:w="828"/>
        <w:gridCol w:w="856"/>
        <w:gridCol w:w="864"/>
        <w:gridCol w:w="880"/>
        <w:gridCol w:w="1017"/>
        <w:gridCol w:w="872"/>
        <w:gridCol w:w="89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98" w:hRule="atLeast"/>
          <w:tblHeader/>
        </w:trPr>
        <w:tc>
          <w:tcPr>
            <w:tcW w:w="386" w:type="pct"/>
            <w:vMerge w:val="restart"/>
            <w:noWrap w:val="0"/>
            <w:vAlign w:val="center"/>
          </w:tcPr>
          <w:p>
            <w:pPr>
              <w:widowControl/>
              <w:jc w:val="center"/>
              <w:rPr>
                <w:rFonts w:ascii="Times New Roman" w:hAnsi="Times New Roman" w:eastAsia="仿宋_GB2312"/>
                <w:b/>
                <w:kern w:val="0"/>
                <w:szCs w:val="21"/>
                <w:highlight w:val="none"/>
              </w:rPr>
            </w:pPr>
            <w:r>
              <w:rPr>
                <w:rFonts w:ascii="Times New Roman" w:hAnsi="Times New Roman" w:eastAsia="仿宋_GB2312"/>
                <w:b/>
                <w:kern w:val="0"/>
                <w:szCs w:val="21"/>
                <w:highlight w:val="none"/>
              </w:rPr>
              <w:t>地块编号</w:t>
            </w:r>
          </w:p>
        </w:tc>
        <w:tc>
          <w:tcPr>
            <w:tcW w:w="585" w:type="pct"/>
            <w:vMerge w:val="restart"/>
            <w:noWrap w:val="0"/>
            <w:vAlign w:val="center"/>
          </w:tcPr>
          <w:p>
            <w:pPr>
              <w:widowControl/>
              <w:jc w:val="center"/>
              <w:rPr>
                <w:rFonts w:hint="default" w:ascii="Times New Roman" w:hAnsi="Times New Roman" w:eastAsia="仿宋_GB2312"/>
                <w:b/>
                <w:kern w:val="0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 w:eastAsia="仿宋_GB2312"/>
                <w:b/>
                <w:kern w:val="0"/>
                <w:szCs w:val="21"/>
                <w:highlight w:val="none"/>
                <w:lang w:val="en-US" w:eastAsia="zh-CN"/>
              </w:rPr>
              <w:t>调整情况</w:t>
            </w:r>
          </w:p>
        </w:tc>
        <w:tc>
          <w:tcPr>
            <w:tcW w:w="2464" w:type="pct"/>
            <w:gridSpan w:val="5"/>
            <w:noWrap w:val="0"/>
            <w:vAlign w:val="top"/>
          </w:tcPr>
          <w:p>
            <w:pPr>
              <w:widowControl/>
              <w:jc w:val="center"/>
              <w:rPr>
                <w:rFonts w:ascii="Times New Roman" w:hAnsi="Times New Roman" w:eastAsia="仿宋_GB2312"/>
                <w:b/>
                <w:kern w:val="0"/>
                <w:szCs w:val="21"/>
                <w:highlight w:val="none"/>
              </w:rPr>
            </w:pPr>
            <w:r>
              <w:rPr>
                <w:rFonts w:ascii="Times New Roman" w:hAnsi="Times New Roman" w:eastAsia="仿宋_GB2312"/>
                <w:b/>
                <w:kern w:val="0"/>
                <w:szCs w:val="21"/>
                <w:highlight w:val="none"/>
              </w:rPr>
              <w:t>农用地</w:t>
            </w:r>
          </w:p>
        </w:tc>
        <w:tc>
          <w:tcPr>
            <w:tcW w:w="570" w:type="pct"/>
            <w:vMerge w:val="restart"/>
            <w:noWrap w:val="0"/>
            <w:vAlign w:val="center"/>
          </w:tcPr>
          <w:p>
            <w:pPr>
              <w:jc w:val="center"/>
              <w:rPr>
                <w:rFonts w:ascii="Times New Roman" w:hAnsi="Times New Roman" w:eastAsia="仿宋_GB2312"/>
                <w:b/>
                <w:kern w:val="0"/>
                <w:szCs w:val="21"/>
                <w:highlight w:val="none"/>
              </w:rPr>
            </w:pPr>
            <w:r>
              <w:rPr>
                <w:rFonts w:ascii="Times New Roman" w:hAnsi="Times New Roman" w:eastAsia="仿宋_GB2312"/>
                <w:b/>
                <w:kern w:val="0"/>
                <w:szCs w:val="21"/>
                <w:highlight w:val="none"/>
              </w:rPr>
              <w:t>建设</w:t>
            </w:r>
          </w:p>
          <w:p>
            <w:pPr>
              <w:jc w:val="center"/>
              <w:rPr>
                <w:rFonts w:ascii="Times New Roman" w:hAnsi="Times New Roman" w:eastAsia="仿宋_GB2312"/>
                <w:b/>
                <w:kern w:val="0"/>
                <w:szCs w:val="21"/>
                <w:highlight w:val="none"/>
              </w:rPr>
            </w:pPr>
            <w:r>
              <w:rPr>
                <w:rFonts w:ascii="Times New Roman" w:hAnsi="Times New Roman" w:eastAsia="仿宋_GB2312"/>
                <w:b/>
                <w:kern w:val="0"/>
                <w:szCs w:val="21"/>
                <w:highlight w:val="none"/>
              </w:rPr>
              <w:t>用地</w:t>
            </w:r>
          </w:p>
        </w:tc>
        <w:tc>
          <w:tcPr>
            <w:tcW w:w="489" w:type="pct"/>
            <w:vMerge w:val="restart"/>
            <w:noWrap w:val="0"/>
            <w:vAlign w:val="center"/>
          </w:tcPr>
          <w:p>
            <w:pPr>
              <w:jc w:val="center"/>
              <w:rPr>
                <w:rFonts w:ascii="Times New Roman" w:hAnsi="Times New Roman" w:eastAsia="仿宋_GB2312"/>
                <w:b/>
                <w:kern w:val="0"/>
                <w:szCs w:val="21"/>
                <w:highlight w:val="none"/>
              </w:rPr>
            </w:pPr>
            <w:r>
              <w:rPr>
                <w:rFonts w:ascii="Times New Roman" w:hAnsi="Times New Roman" w:eastAsia="仿宋_GB2312"/>
                <w:b/>
                <w:kern w:val="0"/>
                <w:szCs w:val="21"/>
                <w:highlight w:val="none"/>
              </w:rPr>
              <w:t>其他</w:t>
            </w:r>
          </w:p>
          <w:p>
            <w:pPr>
              <w:jc w:val="center"/>
              <w:rPr>
                <w:rFonts w:ascii="Times New Roman" w:hAnsi="Times New Roman" w:eastAsia="仿宋_GB2312"/>
                <w:b/>
                <w:kern w:val="0"/>
                <w:szCs w:val="21"/>
                <w:highlight w:val="none"/>
              </w:rPr>
            </w:pPr>
            <w:r>
              <w:rPr>
                <w:rFonts w:ascii="Times New Roman" w:hAnsi="Times New Roman" w:eastAsia="仿宋_GB2312"/>
                <w:b/>
                <w:kern w:val="0"/>
                <w:szCs w:val="21"/>
                <w:highlight w:val="none"/>
              </w:rPr>
              <w:t>土地</w:t>
            </w:r>
          </w:p>
        </w:tc>
        <w:tc>
          <w:tcPr>
            <w:tcW w:w="504" w:type="pct"/>
            <w:vMerge w:val="restart"/>
            <w:noWrap w:val="0"/>
            <w:vAlign w:val="center"/>
          </w:tcPr>
          <w:p>
            <w:pPr>
              <w:widowControl/>
              <w:jc w:val="center"/>
              <w:rPr>
                <w:rFonts w:ascii="Times New Roman" w:hAnsi="Times New Roman" w:eastAsia="仿宋_GB2312"/>
                <w:b/>
                <w:kern w:val="0"/>
                <w:szCs w:val="21"/>
                <w:highlight w:val="none"/>
              </w:rPr>
            </w:pPr>
            <w:r>
              <w:rPr>
                <w:rFonts w:ascii="Times New Roman" w:hAnsi="Times New Roman" w:eastAsia="仿宋_GB2312"/>
                <w:b/>
                <w:kern w:val="0"/>
                <w:szCs w:val="21"/>
                <w:highlight w:val="none"/>
              </w:rPr>
              <w:t>合计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9" w:hRule="atLeast"/>
          <w:tblHeader/>
        </w:trPr>
        <w:tc>
          <w:tcPr>
            <w:tcW w:w="386" w:type="pct"/>
            <w:vMerge w:val="continue"/>
            <w:noWrap w:val="0"/>
            <w:vAlign w:val="center"/>
          </w:tcPr>
          <w:p>
            <w:pPr>
              <w:widowControl/>
              <w:jc w:val="left"/>
              <w:rPr>
                <w:rFonts w:ascii="Times New Roman" w:hAnsi="Times New Roman" w:eastAsia="仿宋_GB2312"/>
                <w:b/>
                <w:kern w:val="0"/>
                <w:szCs w:val="21"/>
                <w:highlight w:val="none"/>
              </w:rPr>
            </w:pPr>
          </w:p>
        </w:tc>
        <w:tc>
          <w:tcPr>
            <w:tcW w:w="585" w:type="pct"/>
            <w:vMerge w:val="continue"/>
            <w:noWrap w:val="0"/>
            <w:vAlign w:val="center"/>
          </w:tcPr>
          <w:p>
            <w:pPr>
              <w:widowControl/>
              <w:jc w:val="left"/>
              <w:rPr>
                <w:rFonts w:ascii="Times New Roman" w:hAnsi="Times New Roman" w:eastAsia="仿宋_GB2312"/>
                <w:b/>
                <w:kern w:val="0"/>
                <w:szCs w:val="21"/>
                <w:highlight w:val="none"/>
              </w:rPr>
            </w:pPr>
          </w:p>
        </w:tc>
        <w:tc>
          <w:tcPr>
            <w:tcW w:w="543" w:type="pct"/>
            <w:noWrap w:val="0"/>
            <w:vAlign w:val="center"/>
          </w:tcPr>
          <w:p>
            <w:pPr>
              <w:jc w:val="center"/>
              <w:rPr>
                <w:rFonts w:ascii="Times New Roman" w:hAnsi="Times New Roman" w:eastAsia="仿宋_GB2312"/>
                <w:b/>
                <w:kern w:val="0"/>
                <w:szCs w:val="21"/>
                <w:highlight w:val="none"/>
              </w:rPr>
            </w:pPr>
            <w:r>
              <w:rPr>
                <w:rFonts w:ascii="Times New Roman" w:hAnsi="Times New Roman" w:eastAsia="仿宋_GB2312"/>
                <w:b/>
                <w:kern w:val="0"/>
                <w:szCs w:val="21"/>
                <w:highlight w:val="none"/>
              </w:rPr>
              <w:t>小计</w:t>
            </w:r>
          </w:p>
        </w:tc>
        <w:tc>
          <w:tcPr>
            <w:tcW w:w="464" w:type="pct"/>
            <w:noWrap w:val="0"/>
            <w:vAlign w:val="center"/>
          </w:tcPr>
          <w:p>
            <w:pPr>
              <w:jc w:val="center"/>
              <w:rPr>
                <w:rFonts w:ascii="Times New Roman" w:hAnsi="Times New Roman" w:eastAsia="仿宋_GB2312"/>
                <w:b/>
                <w:kern w:val="0"/>
                <w:szCs w:val="21"/>
                <w:highlight w:val="none"/>
              </w:rPr>
            </w:pPr>
            <w:r>
              <w:rPr>
                <w:rFonts w:ascii="Times New Roman" w:hAnsi="Times New Roman" w:eastAsia="仿宋_GB2312"/>
                <w:b/>
                <w:kern w:val="0"/>
                <w:szCs w:val="21"/>
                <w:highlight w:val="none"/>
              </w:rPr>
              <w:t>耕地</w:t>
            </w:r>
          </w:p>
        </w:tc>
        <w:tc>
          <w:tcPr>
            <w:tcW w:w="480" w:type="pct"/>
            <w:noWrap w:val="0"/>
            <w:vAlign w:val="center"/>
          </w:tcPr>
          <w:p>
            <w:pPr>
              <w:jc w:val="center"/>
              <w:rPr>
                <w:rFonts w:ascii="Times New Roman" w:hAnsi="Times New Roman" w:eastAsia="仿宋_GB2312"/>
                <w:b/>
                <w:kern w:val="0"/>
                <w:szCs w:val="21"/>
                <w:highlight w:val="none"/>
              </w:rPr>
            </w:pPr>
            <w:r>
              <w:rPr>
                <w:rFonts w:ascii="Times New Roman" w:hAnsi="Times New Roman" w:eastAsia="仿宋_GB2312"/>
                <w:b/>
                <w:kern w:val="0"/>
                <w:szCs w:val="21"/>
                <w:highlight w:val="none"/>
              </w:rPr>
              <w:t>园地</w:t>
            </w:r>
          </w:p>
        </w:tc>
        <w:tc>
          <w:tcPr>
            <w:tcW w:w="484" w:type="pct"/>
            <w:noWrap w:val="0"/>
            <w:vAlign w:val="center"/>
          </w:tcPr>
          <w:p>
            <w:pPr>
              <w:jc w:val="center"/>
              <w:rPr>
                <w:rFonts w:ascii="Times New Roman" w:hAnsi="Times New Roman" w:eastAsia="仿宋_GB2312"/>
                <w:b/>
                <w:kern w:val="0"/>
                <w:szCs w:val="21"/>
                <w:highlight w:val="none"/>
              </w:rPr>
            </w:pPr>
            <w:r>
              <w:rPr>
                <w:rFonts w:ascii="Times New Roman" w:hAnsi="Times New Roman" w:eastAsia="仿宋_GB2312"/>
                <w:b/>
                <w:kern w:val="0"/>
                <w:szCs w:val="21"/>
                <w:highlight w:val="none"/>
              </w:rPr>
              <w:t>林地</w:t>
            </w:r>
          </w:p>
        </w:tc>
        <w:tc>
          <w:tcPr>
            <w:tcW w:w="492" w:type="pct"/>
            <w:noWrap w:val="0"/>
            <w:vAlign w:val="center"/>
          </w:tcPr>
          <w:p>
            <w:pPr>
              <w:widowControl/>
              <w:jc w:val="center"/>
              <w:rPr>
                <w:rFonts w:ascii="Times New Roman" w:hAnsi="Times New Roman" w:eastAsia="仿宋_GB2312"/>
                <w:b/>
                <w:kern w:val="0"/>
                <w:szCs w:val="21"/>
                <w:highlight w:val="none"/>
              </w:rPr>
            </w:pPr>
            <w:r>
              <w:rPr>
                <w:rFonts w:ascii="Times New Roman" w:hAnsi="Times New Roman" w:eastAsia="仿宋_GB2312"/>
                <w:b/>
                <w:kern w:val="0"/>
                <w:szCs w:val="21"/>
                <w:highlight w:val="none"/>
              </w:rPr>
              <w:t>其他农</w:t>
            </w:r>
          </w:p>
          <w:p>
            <w:pPr>
              <w:jc w:val="center"/>
              <w:rPr>
                <w:rFonts w:ascii="Times New Roman" w:hAnsi="Times New Roman" w:eastAsia="仿宋_GB2312"/>
                <w:b/>
                <w:kern w:val="0"/>
                <w:szCs w:val="21"/>
                <w:highlight w:val="none"/>
              </w:rPr>
            </w:pPr>
            <w:r>
              <w:rPr>
                <w:rFonts w:ascii="Times New Roman" w:hAnsi="Times New Roman" w:eastAsia="仿宋_GB2312"/>
                <w:b/>
                <w:kern w:val="0"/>
                <w:szCs w:val="21"/>
                <w:highlight w:val="none"/>
              </w:rPr>
              <w:t>用地</w:t>
            </w:r>
          </w:p>
        </w:tc>
        <w:tc>
          <w:tcPr>
            <w:tcW w:w="570" w:type="pct"/>
            <w:vMerge w:val="continue"/>
            <w:noWrap w:val="0"/>
            <w:vAlign w:val="center"/>
          </w:tcPr>
          <w:p>
            <w:pPr>
              <w:jc w:val="center"/>
              <w:rPr>
                <w:rFonts w:ascii="Times New Roman" w:hAnsi="Times New Roman" w:eastAsia="仿宋_GB2312"/>
                <w:b/>
                <w:kern w:val="0"/>
                <w:szCs w:val="21"/>
                <w:highlight w:val="none"/>
              </w:rPr>
            </w:pPr>
          </w:p>
        </w:tc>
        <w:tc>
          <w:tcPr>
            <w:tcW w:w="489" w:type="pct"/>
            <w:vMerge w:val="continue"/>
            <w:noWrap w:val="0"/>
            <w:vAlign w:val="center"/>
          </w:tcPr>
          <w:p>
            <w:pPr>
              <w:widowControl/>
              <w:jc w:val="center"/>
              <w:rPr>
                <w:rFonts w:ascii="Times New Roman" w:hAnsi="Times New Roman" w:eastAsia="仿宋_GB2312"/>
                <w:b/>
                <w:kern w:val="0"/>
                <w:szCs w:val="21"/>
                <w:highlight w:val="none"/>
              </w:rPr>
            </w:pPr>
          </w:p>
        </w:tc>
        <w:tc>
          <w:tcPr>
            <w:tcW w:w="504" w:type="pct"/>
            <w:vMerge w:val="continue"/>
            <w:noWrap w:val="0"/>
            <w:vAlign w:val="center"/>
          </w:tcPr>
          <w:p>
            <w:pPr>
              <w:widowControl/>
              <w:jc w:val="left"/>
              <w:rPr>
                <w:rFonts w:ascii="Times New Roman" w:hAnsi="Times New Roman" w:eastAsia="仿宋_GB2312"/>
                <w:b/>
                <w:kern w:val="0"/>
                <w:szCs w:val="21"/>
                <w:highlight w:val="no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95" w:hRule="atLeast"/>
          <w:tblHeader/>
        </w:trPr>
        <w:tc>
          <w:tcPr>
            <w:tcW w:w="386" w:type="pct"/>
            <w:vMerge w:val="restart"/>
            <w:noWrap w:val="0"/>
            <w:vAlign w:val="center"/>
          </w:tcPr>
          <w:p>
            <w:pPr>
              <w:widowControl/>
              <w:jc w:val="center"/>
              <w:rPr>
                <w:rFonts w:ascii="Times New Roman" w:hAnsi="Times New Roman" w:eastAsia="仿宋_GB2312"/>
                <w:kern w:val="0"/>
                <w:szCs w:val="21"/>
                <w:highlight w:val="none"/>
              </w:rPr>
            </w:pPr>
            <w:r>
              <w:rPr>
                <w:rFonts w:ascii="Times New Roman" w:hAnsi="Times New Roman" w:eastAsia="仿宋_GB2312"/>
                <w:kern w:val="0"/>
                <w:szCs w:val="21"/>
                <w:highlight w:val="none"/>
              </w:rPr>
              <w:t>LS01</w:t>
            </w:r>
          </w:p>
        </w:tc>
        <w:tc>
          <w:tcPr>
            <w:tcW w:w="585" w:type="pct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 w:eastAsia="仿宋_GB2312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 w:eastAsia="仿宋_GB2312"/>
                <w:szCs w:val="21"/>
                <w:highlight w:val="none"/>
                <w:lang w:val="en-US" w:eastAsia="zh-CN"/>
              </w:rPr>
              <w:t>调整前</w:t>
            </w:r>
          </w:p>
        </w:tc>
        <w:tc>
          <w:tcPr>
            <w:tcW w:w="543" w:type="pct"/>
            <w:noWrap w:val="0"/>
            <w:vAlign w:val="center"/>
          </w:tcPr>
          <w:p>
            <w:pPr>
              <w:widowControl/>
              <w:jc w:val="center"/>
              <w:rPr>
                <w:rFonts w:hint="default" w:ascii="Times New Roman" w:hAnsi="Times New Roman" w:eastAsia="宋体"/>
                <w:kern w:val="0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/>
                <w:kern w:val="0"/>
                <w:szCs w:val="21"/>
                <w:highlight w:val="none"/>
                <w:lang w:val="en-US" w:eastAsia="zh-CN"/>
              </w:rPr>
              <w:t>0.9720</w:t>
            </w:r>
          </w:p>
        </w:tc>
        <w:tc>
          <w:tcPr>
            <w:tcW w:w="464" w:type="pct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 w:eastAsia="宋体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/>
                <w:szCs w:val="21"/>
                <w:highlight w:val="none"/>
                <w:lang w:val="en-US" w:eastAsia="zh-CN"/>
              </w:rPr>
              <w:t>0</w:t>
            </w:r>
          </w:p>
        </w:tc>
        <w:tc>
          <w:tcPr>
            <w:tcW w:w="480" w:type="pct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 w:eastAsia="宋体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/>
                <w:szCs w:val="21"/>
                <w:highlight w:val="none"/>
                <w:lang w:val="en-US" w:eastAsia="zh-CN"/>
              </w:rPr>
              <w:t>0.9720</w:t>
            </w:r>
          </w:p>
        </w:tc>
        <w:tc>
          <w:tcPr>
            <w:tcW w:w="484" w:type="pct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 w:eastAsia="宋体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/>
                <w:szCs w:val="21"/>
                <w:highlight w:val="none"/>
                <w:lang w:val="en-US" w:eastAsia="zh-CN"/>
              </w:rPr>
              <w:t>0</w:t>
            </w:r>
          </w:p>
        </w:tc>
        <w:tc>
          <w:tcPr>
            <w:tcW w:w="492" w:type="pct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宋体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/>
                <w:szCs w:val="21"/>
                <w:highlight w:val="none"/>
                <w:lang w:val="en-US" w:eastAsia="zh-CN"/>
              </w:rPr>
              <w:t>0</w:t>
            </w:r>
          </w:p>
        </w:tc>
        <w:tc>
          <w:tcPr>
            <w:tcW w:w="570" w:type="pct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 w:eastAsia="宋体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/>
                <w:szCs w:val="21"/>
                <w:highlight w:val="none"/>
                <w:lang w:val="en-US" w:eastAsia="zh-CN"/>
              </w:rPr>
              <w:t>0</w:t>
            </w:r>
          </w:p>
        </w:tc>
        <w:tc>
          <w:tcPr>
            <w:tcW w:w="489" w:type="pct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 w:eastAsia="宋体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/>
                <w:szCs w:val="21"/>
                <w:highlight w:val="none"/>
                <w:lang w:val="en-US" w:eastAsia="zh-CN"/>
              </w:rPr>
              <w:t>0</w:t>
            </w:r>
          </w:p>
        </w:tc>
        <w:tc>
          <w:tcPr>
            <w:tcW w:w="504" w:type="pct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 w:eastAsia="宋体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/>
                <w:szCs w:val="21"/>
                <w:highlight w:val="none"/>
                <w:lang w:val="en-US" w:eastAsia="zh-CN"/>
              </w:rPr>
              <w:t>0.9720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95" w:hRule="atLeast"/>
          <w:tblHeader/>
        </w:trPr>
        <w:tc>
          <w:tcPr>
            <w:tcW w:w="386" w:type="pct"/>
            <w:vMerge w:val="continue"/>
            <w:noWrap w:val="0"/>
            <w:vAlign w:val="center"/>
          </w:tcPr>
          <w:p>
            <w:pPr>
              <w:widowControl/>
              <w:jc w:val="center"/>
              <w:rPr>
                <w:rFonts w:ascii="Times New Roman" w:hAnsi="Times New Roman" w:eastAsia="仿宋_GB2312"/>
                <w:kern w:val="0"/>
                <w:szCs w:val="21"/>
                <w:highlight w:val="none"/>
              </w:rPr>
            </w:pPr>
          </w:p>
        </w:tc>
        <w:tc>
          <w:tcPr>
            <w:tcW w:w="585" w:type="pct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 w:eastAsia="仿宋_GB2312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 w:eastAsia="仿宋_GB2312"/>
                <w:szCs w:val="21"/>
                <w:highlight w:val="none"/>
                <w:lang w:val="en-US" w:eastAsia="zh-CN"/>
              </w:rPr>
              <w:t>调整后</w:t>
            </w:r>
          </w:p>
        </w:tc>
        <w:tc>
          <w:tcPr>
            <w:tcW w:w="543" w:type="pct"/>
            <w:noWrap w:val="0"/>
            <w:vAlign w:val="center"/>
          </w:tcPr>
          <w:p>
            <w:pPr>
              <w:widowControl/>
              <w:jc w:val="center"/>
              <w:rPr>
                <w:rFonts w:hint="default" w:ascii="Times New Roman" w:hAnsi="Times New Roman" w:eastAsia="宋体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/>
                <w:szCs w:val="21"/>
                <w:highlight w:val="none"/>
                <w:lang w:val="en-US" w:eastAsia="zh-CN"/>
              </w:rPr>
              <w:t>0</w:t>
            </w:r>
          </w:p>
        </w:tc>
        <w:tc>
          <w:tcPr>
            <w:tcW w:w="464" w:type="pct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 w:eastAsia="宋体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/>
                <w:szCs w:val="21"/>
                <w:highlight w:val="none"/>
                <w:lang w:val="en-US" w:eastAsia="zh-CN"/>
              </w:rPr>
              <w:t>0</w:t>
            </w:r>
          </w:p>
        </w:tc>
        <w:tc>
          <w:tcPr>
            <w:tcW w:w="480" w:type="pct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 w:eastAsia="宋体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/>
                <w:szCs w:val="21"/>
                <w:highlight w:val="none"/>
                <w:lang w:val="en-US" w:eastAsia="zh-CN"/>
              </w:rPr>
              <w:t>0</w:t>
            </w:r>
          </w:p>
        </w:tc>
        <w:tc>
          <w:tcPr>
            <w:tcW w:w="484" w:type="pct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 w:eastAsia="宋体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/>
                <w:szCs w:val="21"/>
                <w:highlight w:val="none"/>
                <w:lang w:val="en-US" w:eastAsia="zh-CN"/>
              </w:rPr>
              <w:t>0</w:t>
            </w:r>
          </w:p>
        </w:tc>
        <w:tc>
          <w:tcPr>
            <w:tcW w:w="492" w:type="pct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 w:eastAsia="宋体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/>
                <w:szCs w:val="21"/>
                <w:highlight w:val="none"/>
                <w:lang w:val="en-US" w:eastAsia="zh-CN"/>
              </w:rPr>
              <w:t>0</w:t>
            </w:r>
          </w:p>
        </w:tc>
        <w:tc>
          <w:tcPr>
            <w:tcW w:w="570" w:type="pct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 w:eastAsia="宋体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/>
                <w:szCs w:val="21"/>
                <w:highlight w:val="none"/>
                <w:lang w:val="en-US" w:eastAsia="zh-CN"/>
              </w:rPr>
              <w:t>0.9720</w:t>
            </w:r>
          </w:p>
        </w:tc>
        <w:tc>
          <w:tcPr>
            <w:tcW w:w="489" w:type="pct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 w:eastAsia="宋体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/>
                <w:szCs w:val="21"/>
                <w:highlight w:val="none"/>
                <w:lang w:val="en-US" w:eastAsia="zh-CN"/>
              </w:rPr>
              <w:t>0</w:t>
            </w:r>
          </w:p>
        </w:tc>
        <w:tc>
          <w:tcPr>
            <w:tcW w:w="504" w:type="pct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 w:eastAsia="宋体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/>
                <w:szCs w:val="21"/>
                <w:highlight w:val="none"/>
                <w:lang w:val="en-US" w:eastAsia="zh-CN"/>
              </w:rPr>
              <w:t>0.9720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64" w:hRule="atLeast"/>
          <w:tblHeader/>
        </w:trPr>
        <w:tc>
          <w:tcPr>
            <w:tcW w:w="386" w:type="pct"/>
            <w:vMerge w:val="restart"/>
            <w:noWrap w:val="0"/>
            <w:vAlign w:val="center"/>
          </w:tcPr>
          <w:p>
            <w:pPr>
              <w:widowControl/>
              <w:jc w:val="center"/>
              <w:rPr>
                <w:rFonts w:hint="default" w:ascii="Times New Roman" w:hAnsi="Times New Roman" w:eastAsia="仿宋_GB2312"/>
                <w:kern w:val="0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 w:eastAsia="仿宋_GB2312"/>
                <w:kern w:val="0"/>
                <w:szCs w:val="21"/>
                <w:highlight w:val="none"/>
                <w:lang w:val="en-US" w:eastAsia="zh-CN"/>
              </w:rPr>
              <w:t>LS02</w:t>
            </w:r>
          </w:p>
        </w:tc>
        <w:tc>
          <w:tcPr>
            <w:tcW w:w="585" w:type="pct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 w:eastAsia="仿宋_GB2312" w:cs="Times New Roman"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/>
                <w:szCs w:val="21"/>
                <w:highlight w:val="none"/>
                <w:lang w:val="en-US" w:eastAsia="zh-CN"/>
              </w:rPr>
              <w:t>调整前</w:t>
            </w:r>
          </w:p>
        </w:tc>
        <w:tc>
          <w:tcPr>
            <w:tcW w:w="543" w:type="pct"/>
            <w:noWrap w:val="0"/>
            <w:vAlign w:val="center"/>
          </w:tcPr>
          <w:p>
            <w:pPr>
              <w:widowControl/>
              <w:jc w:val="center"/>
              <w:rPr>
                <w:rFonts w:hint="default" w:ascii="Times New Roman" w:hAnsi="Times New Roman" w:eastAsia="宋体"/>
                <w:kern w:val="0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/>
                <w:kern w:val="0"/>
                <w:szCs w:val="21"/>
                <w:highlight w:val="none"/>
                <w:lang w:val="en-US" w:eastAsia="zh-CN"/>
              </w:rPr>
              <w:t>13.2624</w:t>
            </w:r>
          </w:p>
        </w:tc>
        <w:tc>
          <w:tcPr>
            <w:tcW w:w="464" w:type="pct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 w:eastAsia="宋体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/>
                <w:szCs w:val="21"/>
                <w:highlight w:val="none"/>
                <w:lang w:val="en-US" w:eastAsia="zh-CN"/>
              </w:rPr>
              <w:t>0</w:t>
            </w:r>
          </w:p>
        </w:tc>
        <w:tc>
          <w:tcPr>
            <w:tcW w:w="480" w:type="pct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/>
                <w:szCs w:val="21"/>
                <w:highlight w:val="none"/>
                <w:lang w:val="en-US" w:eastAsia="zh-CN"/>
              </w:rPr>
              <w:t>8.9394</w:t>
            </w:r>
          </w:p>
        </w:tc>
        <w:tc>
          <w:tcPr>
            <w:tcW w:w="484" w:type="pct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 w:eastAsia="宋体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/>
                <w:szCs w:val="21"/>
                <w:highlight w:val="none"/>
                <w:lang w:val="en-US" w:eastAsia="zh-CN"/>
              </w:rPr>
              <w:t>3.7913</w:t>
            </w:r>
          </w:p>
        </w:tc>
        <w:tc>
          <w:tcPr>
            <w:tcW w:w="492" w:type="pct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 w:eastAsia="宋体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/>
                <w:szCs w:val="21"/>
                <w:highlight w:val="none"/>
                <w:lang w:val="en-US" w:eastAsia="zh-CN"/>
              </w:rPr>
              <w:t>0.5317</w:t>
            </w:r>
          </w:p>
        </w:tc>
        <w:tc>
          <w:tcPr>
            <w:tcW w:w="570" w:type="pct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 w:eastAsia="宋体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/>
                <w:szCs w:val="21"/>
                <w:highlight w:val="none"/>
                <w:lang w:val="en-US" w:eastAsia="zh-CN"/>
              </w:rPr>
              <w:t>0</w:t>
            </w:r>
          </w:p>
        </w:tc>
        <w:tc>
          <w:tcPr>
            <w:tcW w:w="489" w:type="pct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 w:eastAsia="宋体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/>
                <w:szCs w:val="21"/>
                <w:highlight w:val="none"/>
                <w:lang w:val="en-US" w:eastAsia="zh-CN"/>
              </w:rPr>
              <w:t>0</w:t>
            </w:r>
          </w:p>
        </w:tc>
        <w:tc>
          <w:tcPr>
            <w:tcW w:w="504" w:type="pct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 w:eastAsia="宋体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/>
                <w:szCs w:val="21"/>
                <w:highlight w:val="none"/>
                <w:lang w:val="en-US" w:eastAsia="zh-CN"/>
              </w:rPr>
              <w:t>13.2624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64" w:hRule="atLeast"/>
          <w:tblHeader/>
        </w:trPr>
        <w:tc>
          <w:tcPr>
            <w:tcW w:w="386" w:type="pct"/>
            <w:vMerge w:val="continue"/>
            <w:noWrap w:val="0"/>
            <w:vAlign w:val="center"/>
          </w:tcPr>
          <w:p>
            <w:pPr>
              <w:widowControl/>
              <w:jc w:val="center"/>
              <w:rPr>
                <w:rFonts w:hint="eastAsia" w:ascii="Times New Roman" w:hAnsi="Times New Roman" w:eastAsia="仿宋_GB2312"/>
                <w:kern w:val="0"/>
                <w:szCs w:val="21"/>
                <w:highlight w:val="none"/>
                <w:lang w:val="en-US" w:eastAsia="zh-CN"/>
              </w:rPr>
            </w:pPr>
          </w:p>
        </w:tc>
        <w:tc>
          <w:tcPr>
            <w:tcW w:w="585" w:type="pct"/>
            <w:noWrap w:val="0"/>
            <w:vAlign w:val="center"/>
          </w:tcPr>
          <w:p>
            <w:pPr>
              <w:jc w:val="center"/>
              <w:rPr>
                <w:rFonts w:hint="eastAsia" w:ascii="Times New Roman" w:hAnsi="Times New Roman" w:eastAsia="仿宋_GB2312" w:cs="Times New Roman"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/>
                <w:szCs w:val="21"/>
                <w:highlight w:val="none"/>
                <w:lang w:val="en-US" w:eastAsia="zh-CN"/>
              </w:rPr>
              <w:t>调整后</w:t>
            </w:r>
          </w:p>
        </w:tc>
        <w:tc>
          <w:tcPr>
            <w:tcW w:w="543" w:type="pct"/>
            <w:noWrap w:val="0"/>
            <w:vAlign w:val="center"/>
          </w:tcPr>
          <w:p>
            <w:pPr>
              <w:widowControl/>
              <w:jc w:val="center"/>
              <w:rPr>
                <w:rFonts w:hint="default" w:ascii="Times New Roman" w:hAnsi="Times New Roman"/>
                <w:kern w:val="0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/>
                <w:kern w:val="0"/>
                <w:szCs w:val="21"/>
                <w:highlight w:val="none"/>
                <w:lang w:val="en-US" w:eastAsia="zh-CN"/>
              </w:rPr>
              <w:t>0</w:t>
            </w:r>
          </w:p>
        </w:tc>
        <w:tc>
          <w:tcPr>
            <w:tcW w:w="464" w:type="pct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/>
                <w:szCs w:val="21"/>
                <w:highlight w:val="none"/>
                <w:lang w:val="en-US" w:eastAsia="zh-CN"/>
              </w:rPr>
              <w:t>0</w:t>
            </w:r>
          </w:p>
        </w:tc>
        <w:tc>
          <w:tcPr>
            <w:tcW w:w="480" w:type="pct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/>
                <w:szCs w:val="21"/>
                <w:highlight w:val="none"/>
                <w:lang w:val="en-US" w:eastAsia="zh-CN"/>
              </w:rPr>
              <w:t>0</w:t>
            </w:r>
          </w:p>
        </w:tc>
        <w:tc>
          <w:tcPr>
            <w:tcW w:w="484" w:type="pct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/>
                <w:szCs w:val="21"/>
                <w:highlight w:val="none"/>
                <w:lang w:val="en-US" w:eastAsia="zh-CN"/>
              </w:rPr>
              <w:t>0</w:t>
            </w:r>
          </w:p>
        </w:tc>
        <w:tc>
          <w:tcPr>
            <w:tcW w:w="492" w:type="pct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/>
                <w:szCs w:val="21"/>
                <w:highlight w:val="none"/>
                <w:lang w:val="en-US" w:eastAsia="zh-CN"/>
              </w:rPr>
              <w:t>0</w:t>
            </w:r>
          </w:p>
        </w:tc>
        <w:tc>
          <w:tcPr>
            <w:tcW w:w="570" w:type="pct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/>
                <w:szCs w:val="21"/>
                <w:highlight w:val="none"/>
                <w:lang w:val="en-US" w:eastAsia="zh-CN"/>
              </w:rPr>
              <w:t>13.2624</w:t>
            </w:r>
          </w:p>
        </w:tc>
        <w:tc>
          <w:tcPr>
            <w:tcW w:w="489" w:type="pct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/>
                <w:sz w:val="21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/>
                <w:sz w:val="21"/>
                <w:szCs w:val="21"/>
                <w:highlight w:val="none"/>
                <w:lang w:val="en-US" w:eastAsia="zh-CN"/>
              </w:rPr>
              <w:t>0</w:t>
            </w:r>
          </w:p>
        </w:tc>
        <w:tc>
          <w:tcPr>
            <w:tcW w:w="504" w:type="pct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/>
                <w:szCs w:val="21"/>
                <w:highlight w:val="none"/>
                <w:lang w:val="en-US" w:eastAsia="zh-CN"/>
              </w:rPr>
              <w:t>13.2624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64" w:hRule="atLeast"/>
          <w:tblHeader/>
        </w:trPr>
        <w:tc>
          <w:tcPr>
            <w:tcW w:w="386" w:type="pct"/>
            <w:vMerge w:val="restart"/>
            <w:noWrap w:val="0"/>
            <w:vAlign w:val="center"/>
          </w:tcPr>
          <w:p>
            <w:pPr>
              <w:widowControl/>
              <w:jc w:val="center"/>
              <w:rPr>
                <w:rFonts w:hint="default" w:ascii="Times New Roman" w:hAnsi="Times New Roman" w:eastAsia="仿宋_GB2312"/>
                <w:kern w:val="0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 w:eastAsia="仿宋_GB2312"/>
                <w:kern w:val="0"/>
                <w:szCs w:val="21"/>
                <w:highlight w:val="none"/>
                <w:lang w:val="en-US" w:eastAsia="zh-CN"/>
              </w:rPr>
              <w:t>LS03</w:t>
            </w:r>
          </w:p>
        </w:tc>
        <w:tc>
          <w:tcPr>
            <w:tcW w:w="585" w:type="pct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 w:eastAsia="仿宋_GB2312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 w:eastAsia="仿宋_GB2312"/>
                <w:szCs w:val="21"/>
                <w:highlight w:val="none"/>
                <w:lang w:val="en-US" w:eastAsia="zh-CN"/>
              </w:rPr>
              <w:t>调整前</w:t>
            </w:r>
          </w:p>
        </w:tc>
        <w:tc>
          <w:tcPr>
            <w:tcW w:w="543" w:type="pct"/>
            <w:noWrap w:val="0"/>
            <w:vAlign w:val="center"/>
          </w:tcPr>
          <w:p>
            <w:pPr>
              <w:widowControl/>
              <w:jc w:val="center"/>
              <w:rPr>
                <w:rFonts w:hint="default" w:ascii="Times New Roman" w:hAnsi="Times New Roman"/>
                <w:kern w:val="0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/>
                <w:kern w:val="0"/>
                <w:szCs w:val="21"/>
                <w:highlight w:val="none"/>
                <w:lang w:val="en-US" w:eastAsia="zh-CN"/>
              </w:rPr>
              <w:t>0.0026</w:t>
            </w:r>
          </w:p>
        </w:tc>
        <w:tc>
          <w:tcPr>
            <w:tcW w:w="464" w:type="pct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/>
                <w:szCs w:val="21"/>
                <w:highlight w:val="none"/>
                <w:lang w:val="en-US" w:eastAsia="zh-CN"/>
              </w:rPr>
              <w:t>0</w:t>
            </w:r>
          </w:p>
        </w:tc>
        <w:tc>
          <w:tcPr>
            <w:tcW w:w="480" w:type="pct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/>
                <w:szCs w:val="21"/>
                <w:highlight w:val="none"/>
                <w:lang w:val="en-US" w:eastAsia="zh-CN"/>
              </w:rPr>
              <w:t>0</w:t>
            </w:r>
          </w:p>
        </w:tc>
        <w:tc>
          <w:tcPr>
            <w:tcW w:w="484" w:type="pct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/>
                <w:szCs w:val="21"/>
                <w:highlight w:val="none"/>
                <w:lang w:val="en-US" w:eastAsia="zh-CN"/>
              </w:rPr>
              <w:t>0.0026</w:t>
            </w:r>
          </w:p>
        </w:tc>
        <w:tc>
          <w:tcPr>
            <w:tcW w:w="492" w:type="pct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/>
                <w:szCs w:val="21"/>
                <w:highlight w:val="none"/>
                <w:lang w:val="en-US" w:eastAsia="zh-CN"/>
              </w:rPr>
              <w:t>0</w:t>
            </w:r>
          </w:p>
        </w:tc>
        <w:tc>
          <w:tcPr>
            <w:tcW w:w="570" w:type="pct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/>
                <w:szCs w:val="21"/>
                <w:highlight w:val="none"/>
                <w:lang w:val="en-US" w:eastAsia="zh-CN"/>
              </w:rPr>
              <w:t>0</w:t>
            </w:r>
          </w:p>
        </w:tc>
        <w:tc>
          <w:tcPr>
            <w:tcW w:w="489" w:type="pct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/>
                <w:sz w:val="21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/>
                <w:sz w:val="21"/>
                <w:szCs w:val="21"/>
                <w:highlight w:val="none"/>
                <w:lang w:val="en-US" w:eastAsia="zh-CN"/>
              </w:rPr>
              <w:t>0.0089</w:t>
            </w:r>
          </w:p>
        </w:tc>
        <w:tc>
          <w:tcPr>
            <w:tcW w:w="504" w:type="pct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/>
                <w:szCs w:val="21"/>
                <w:highlight w:val="none"/>
                <w:lang w:val="en-US" w:eastAsia="zh-CN"/>
              </w:rPr>
              <w:t>1.0015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64" w:hRule="atLeast"/>
          <w:tblHeader/>
        </w:trPr>
        <w:tc>
          <w:tcPr>
            <w:tcW w:w="386" w:type="pct"/>
            <w:vMerge w:val="continue"/>
            <w:noWrap w:val="0"/>
            <w:vAlign w:val="center"/>
          </w:tcPr>
          <w:p>
            <w:pPr>
              <w:widowControl/>
              <w:jc w:val="center"/>
              <w:rPr>
                <w:rFonts w:hint="eastAsia" w:ascii="Times New Roman" w:hAnsi="Times New Roman" w:eastAsia="仿宋_GB2312"/>
                <w:kern w:val="0"/>
                <w:szCs w:val="21"/>
                <w:highlight w:val="none"/>
                <w:lang w:val="en-US" w:eastAsia="zh-CN"/>
              </w:rPr>
            </w:pPr>
          </w:p>
        </w:tc>
        <w:tc>
          <w:tcPr>
            <w:tcW w:w="585" w:type="pct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 w:eastAsia="仿宋_GB2312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 w:eastAsia="仿宋_GB2312"/>
                <w:szCs w:val="21"/>
                <w:highlight w:val="none"/>
                <w:lang w:val="en-US" w:eastAsia="zh-CN"/>
              </w:rPr>
              <w:t>调整后</w:t>
            </w:r>
          </w:p>
        </w:tc>
        <w:tc>
          <w:tcPr>
            <w:tcW w:w="543" w:type="pct"/>
            <w:noWrap w:val="0"/>
            <w:vAlign w:val="center"/>
          </w:tcPr>
          <w:p>
            <w:pPr>
              <w:widowControl/>
              <w:jc w:val="center"/>
              <w:rPr>
                <w:rFonts w:hint="default" w:ascii="Times New Roman" w:hAnsi="Times New Roman"/>
                <w:kern w:val="0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/>
                <w:kern w:val="0"/>
                <w:szCs w:val="21"/>
                <w:highlight w:val="none"/>
                <w:lang w:val="en-US" w:eastAsia="zh-CN"/>
              </w:rPr>
              <w:t>0</w:t>
            </w:r>
          </w:p>
        </w:tc>
        <w:tc>
          <w:tcPr>
            <w:tcW w:w="464" w:type="pct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/>
                <w:szCs w:val="21"/>
                <w:highlight w:val="none"/>
                <w:lang w:val="en-US" w:eastAsia="zh-CN"/>
              </w:rPr>
              <w:t>0</w:t>
            </w:r>
          </w:p>
        </w:tc>
        <w:tc>
          <w:tcPr>
            <w:tcW w:w="480" w:type="pct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/>
                <w:szCs w:val="21"/>
                <w:highlight w:val="none"/>
                <w:lang w:val="en-US" w:eastAsia="zh-CN"/>
              </w:rPr>
              <w:t>0</w:t>
            </w:r>
          </w:p>
        </w:tc>
        <w:tc>
          <w:tcPr>
            <w:tcW w:w="484" w:type="pct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/>
                <w:szCs w:val="21"/>
                <w:highlight w:val="none"/>
                <w:lang w:val="en-US" w:eastAsia="zh-CN"/>
              </w:rPr>
              <w:t>0</w:t>
            </w:r>
          </w:p>
        </w:tc>
        <w:tc>
          <w:tcPr>
            <w:tcW w:w="492" w:type="pct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/>
                <w:szCs w:val="21"/>
                <w:highlight w:val="none"/>
                <w:lang w:val="en-US" w:eastAsia="zh-CN"/>
              </w:rPr>
              <w:t>0</w:t>
            </w:r>
          </w:p>
        </w:tc>
        <w:tc>
          <w:tcPr>
            <w:tcW w:w="570" w:type="pct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/>
                <w:szCs w:val="21"/>
                <w:highlight w:val="none"/>
                <w:lang w:val="en-US" w:eastAsia="zh-CN"/>
              </w:rPr>
              <w:t>1.0015</w:t>
            </w:r>
          </w:p>
        </w:tc>
        <w:tc>
          <w:tcPr>
            <w:tcW w:w="489" w:type="pct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/>
                <w:sz w:val="21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/>
                <w:sz w:val="21"/>
                <w:szCs w:val="21"/>
                <w:highlight w:val="none"/>
                <w:lang w:val="en-US" w:eastAsia="zh-CN"/>
              </w:rPr>
              <w:t>0</w:t>
            </w:r>
          </w:p>
        </w:tc>
        <w:tc>
          <w:tcPr>
            <w:tcW w:w="504" w:type="pct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/>
                <w:szCs w:val="21"/>
                <w:highlight w:val="none"/>
                <w:lang w:val="en-US" w:eastAsia="zh-CN"/>
              </w:rPr>
              <w:t>1.0015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97" w:hRule="atLeast"/>
          <w:tblHeader/>
        </w:trPr>
        <w:tc>
          <w:tcPr>
            <w:tcW w:w="971" w:type="pct"/>
            <w:gridSpan w:val="2"/>
            <w:noWrap w:val="0"/>
            <w:vAlign w:val="center"/>
          </w:tcPr>
          <w:p>
            <w:pPr>
              <w:widowControl/>
              <w:jc w:val="center"/>
              <w:rPr>
                <w:rFonts w:hint="eastAsia" w:ascii="Times New Roman" w:hAnsi="Times New Roman" w:eastAsia="仿宋_GB2312" w:cs="Times New Roman"/>
                <w:kern w:val="0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/>
                <w:kern w:val="0"/>
                <w:szCs w:val="21"/>
                <w:highlight w:val="none"/>
                <w:lang w:val="en-US" w:eastAsia="zh-CN"/>
              </w:rPr>
              <w:t>变化情况</w:t>
            </w:r>
          </w:p>
        </w:tc>
        <w:tc>
          <w:tcPr>
            <w:tcW w:w="543" w:type="pct"/>
            <w:noWrap w:val="0"/>
            <w:vAlign w:val="center"/>
          </w:tcPr>
          <w:p>
            <w:pPr>
              <w:widowControl/>
              <w:jc w:val="center"/>
              <w:rPr>
                <w:rFonts w:hint="default" w:ascii="Times New Roman" w:hAnsi="Times New Roman" w:eastAsia="宋体" w:cs="Times New Roman"/>
                <w:kern w:val="0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Times New Roman" w:hAnsi="Times New Roman" w:cs="Times New Roman"/>
                <w:kern w:val="0"/>
                <w:sz w:val="21"/>
                <w:szCs w:val="21"/>
                <w:highlight w:val="none"/>
                <w:lang w:val="en-US" w:eastAsia="zh-CN" w:bidi="ar-SA"/>
              </w:rPr>
              <w:t>-14.2370</w:t>
            </w:r>
          </w:p>
        </w:tc>
        <w:tc>
          <w:tcPr>
            <w:tcW w:w="464" w:type="pct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 w:eastAsia="宋体" w:cs="Times New Roman"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Times New Roman" w:hAnsi="Times New Roman" w:cs="Times New Roman"/>
                <w:kern w:val="2"/>
                <w:sz w:val="21"/>
                <w:szCs w:val="21"/>
                <w:highlight w:val="none"/>
                <w:lang w:val="en-US" w:eastAsia="zh-CN" w:bidi="ar-SA"/>
              </w:rPr>
              <w:t>0</w:t>
            </w:r>
          </w:p>
        </w:tc>
        <w:tc>
          <w:tcPr>
            <w:tcW w:w="480" w:type="pct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 w:eastAsia="宋体" w:cs="Times New Roman"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Times New Roman" w:hAnsi="Times New Roman" w:cs="Times New Roman"/>
                <w:kern w:val="2"/>
                <w:sz w:val="21"/>
                <w:szCs w:val="21"/>
                <w:highlight w:val="none"/>
                <w:lang w:val="en-US" w:eastAsia="zh-CN" w:bidi="ar-SA"/>
              </w:rPr>
              <w:t>-9.9114</w:t>
            </w:r>
          </w:p>
        </w:tc>
        <w:tc>
          <w:tcPr>
            <w:tcW w:w="484" w:type="pct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 w:eastAsia="宋体" w:cs="Times New Roman"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Times New Roman" w:hAnsi="Times New Roman" w:cs="Times New Roman"/>
                <w:kern w:val="2"/>
                <w:sz w:val="21"/>
                <w:szCs w:val="21"/>
                <w:highlight w:val="none"/>
                <w:lang w:val="en-US" w:eastAsia="zh-CN" w:bidi="ar-SA"/>
              </w:rPr>
              <w:t>-3.7939</w:t>
            </w:r>
          </w:p>
        </w:tc>
        <w:tc>
          <w:tcPr>
            <w:tcW w:w="492" w:type="pct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 w:eastAsia="宋体" w:cs="Times New Roman"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Times New Roman" w:hAnsi="Times New Roman" w:cs="Times New Roman"/>
                <w:kern w:val="2"/>
                <w:sz w:val="21"/>
                <w:szCs w:val="21"/>
                <w:highlight w:val="none"/>
                <w:lang w:val="en-US" w:eastAsia="zh-CN" w:bidi="ar-SA"/>
              </w:rPr>
              <w:t>-0.5317</w:t>
            </w:r>
          </w:p>
        </w:tc>
        <w:tc>
          <w:tcPr>
            <w:tcW w:w="570" w:type="pct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 w:eastAsia="宋体" w:cs="Times New Roman"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Times New Roman" w:hAnsi="Times New Roman" w:cs="Times New Roman"/>
                <w:kern w:val="2"/>
                <w:sz w:val="21"/>
                <w:szCs w:val="21"/>
                <w:highlight w:val="none"/>
                <w:lang w:val="en-US" w:eastAsia="zh-CN" w:bidi="ar-SA"/>
              </w:rPr>
              <w:t>+15.2359</w:t>
            </w:r>
          </w:p>
        </w:tc>
        <w:tc>
          <w:tcPr>
            <w:tcW w:w="489" w:type="pct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 w:eastAsia="宋体" w:cs="Times New Roman"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Times New Roman" w:hAnsi="Times New Roman" w:cs="Times New Roman"/>
                <w:kern w:val="2"/>
                <w:sz w:val="21"/>
                <w:szCs w:val="21"/>
                <w:highlight w:val="none"/>
                <w:lang w:val="en-US" w:eastAsia="zh-CN" w:bidi="ar-SA"/>
              </w:rPr>
              <w:t>-0.0089</w:t>
            </w:r>
          </w:p>
        </w:tc>
        <w:tc>
          <w:tcPr>
            <w:tcW w:w="504" w:type="pct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 w:eastAsia="宋体" w:cs="Times New Roman"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Times New Roman" w:hAnsi="Times New Roman" w:cs="Times New Roman"/>
                <w:kern w:val="2"/>
                <w:sz w:val="21"/>
                <w:szCs w:val="21"/>
                <w:highlight w:val="none"/>
                <w:lang w:val="en-US" w:eastAsia="zh-CN" w:bidi="ar-SA"/>
              </w:rPr>
              <w:t>0</w:t>
            </w:r>
          </w:p>
        </w:tc>
      </w:tr>
    </w:tbl>
    <w:p>
      <w:pPr>
        <w:spacing w:line="360" w:lineRule="auto"/>
        <w:ind w:right="600"/>
        <w:jc w:val="left"/>
        <w:rPr>
          <w:rFonts w:hint="eastAsia" w:ascii="仿宋_GB2312" w:eastAsia="仿宋_GB2312"/>
          <w:b/>
          <w:bCs/>
          <w:sz w:val="30"/>
          <w:szCs w:val="30"/>
          <w:lang w:val="en-US" w:eastAsia="zh-CN"/>
        </w:rPr>
      </w:pP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br w:type="page"/>
      </w:r>
      <w:r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  <w:t xml:space="preserve">附件2 </w:t>
      </w:r>
    </w:p>
    <w:p>
      <w:pPr>
        <w:spacing w:line="360" w:lineRule="auto"/>
        <w:ind w:right="600"/>
        <w:jc w:val="left"/>
        <w:rPr>
          <w:rFonts w:hint="eastAsia" w:ascii="仿宋_GB2312" w:eastAsia="仿宋_GB2312"/>
          <w:b/>
          <w:bCs/>
          <w:sz w:val="30"/>
          <w:szCs w:val="30"/>
          <w:lang w:val="en-US" w:eastAsia="zh-CN"/>
        </w:rPr>
      </w:pPr>
    </w:p>
    <w:p>
      <w:pPr>
        <w:spacing w:line="360" w:lineRule="auto"/>
        <w:ind w:right="600"/>
        <w:jc w:val="center"/>
        <w:rPr>
          <w:rFonts w:hint="default" w:ascii="Times New Roman" w:hAnsi="Times New Roman" w:eastAsia="仿宋_GB2312" w:cs="Times New Roman"/>
          <w:b/>
          <w:bCs/>
          <w:sz w:val="32"/>
          <w:szCs w:val="32"/>
          <w:highlight w:val="yellow"/>
          <w:lang w:val="en-US" w:eastAsia="zh-CN"/>
        </w:rPr>
      </w:pPr>
      <w:r>
        <w:rPr>
          <w:rFonts w:hint="eastAsia" w:ascii="仿宋_GB2312" w:eastAsia="仿宋_GB2312"/>
          <w:b/>
          <w:bCs/>
          <w:sz w:val="32"/>
          <w:szCs w:val="32"/>
          <w:highlight w:val="none"/>
          <w:lang w:val="en-US" w:eastAsia="zh-CN"/>
        </w:rPr>
        <w:t>预留规模落实前后主要土地调控指标变化情况</w:t>
      </w:r>
      <w:r>
        <w:rPr>
          <w:rFonts w:hint="default" w:ascii="Times New Roman" w:hAnsi="Times New Roman" w:eastAsia="仿宋_GB2312" w:cs="Times New Roman"/>
          <w:b/>
          <w:bCs/>
          <w:sz w:val="32"/>
          <w:szCs w:val="32"/>
          <w:highlight w:val="none"/>
          <w:lang w:val="en-US" w:eastAsia="zh-CN"/>
        </w:rPr>
        <w:t>表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right="0"/>
        <w:jc w:val="right"/>
        <w:textAlignment w:val="auto"/>
        <w:rPr>
          <w:rFonts w:hint="eastAsia" w:ascii="Times New Roman" w:hAnsi="Times New Roman" w:eastAsia="仿宋_GB2312" w:cs="Times New Roman"/>
          <w:sz w:val="21"/>
          <w:szCs w:val="21"/>
          <w:lang w:val="en-US" w:eastAsia="zh-CN"/>
        </w:rPr>
      </w:pPr>
      <w:r>
        <w:rPr>
          <w:rFonts w:hint="eastAsia" w:ascii="Times New Roman" w:hAnsi="Times New Roman" w:eastAsia="仿宋_GB2312" w:cs="Times New Roman"/>
          <w:sz w:val="21"/>
          <w:szCs w:val="21"/>
          <w:lang w:val="en-US" w:eastAsia="zh-CN"/>
        </w:rPr>
        <w:t>单位：公顷</w:t>
      </w:r>
    </w:p>
    <w:tbl>
      <w:tblPr>
        <w:tblStyle w:val="5"/>
        <w:tblW w:w="4998" w:type="pct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30"/>
        <w:gridCol w:w="3156"/>
        <w:gridCol w:w="1586"/>
        <w:gridCol w:w="1586"/>
        <w:gridCol w:w="1061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2732" w:type="pct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指标名称</w:t>
            </w:r>
          </w:p>
        </w:tc>
        <w:tc>
          <w:tcPr>
            <w:tcW w:w="83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落实前</w:t>
            </w:r>
            <w:r>
              <w:rPr>
                <w:rStyle w:val="10"/>
                <w:rFonts w:eastAsia="仿宋_GB2312"/>
                <w:b/>
                <w:bCs/>
                <w:sz w:val="21"/>
                <w:szCs w:val="21"/>
                <w:lang w:val="en-US" w:eastAsia="zh-CN" w:bidi="ar"/>
              </w:rPr>
              <w:t>2020</w:t>
            </w:r>
            <w:r>
              <w:rPr>
                <w:rStyle w:val="11"/>
                <w:rFonts w:hAnsi="宋体"/>
                <w:b/>
                <w:bCs/>
                <w:sz w:val="21"/>
                <w:szCs w:val="21"/>
                <w:lang w:val="en-US" w:eastAsia="zh-CN" w:bidi="ar"/>
              </w:rPr>
              <w:t>年</w:t>
            </w:r>
          </w:p>
        </w:tc>
        <w:tc>
          <w:tcPr>
            <w:tcW w:w="83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落实后</w:t>
            </w:r>
            <w:r>
              <w:rPr>
                <w:rStyle w:val="10"/>
                <w:rFonts w:eastAsia="仿宋_GB2312"/>
                <w:b/>
                <w:bCs/>
                <w:sz w:val="21"/>
                <w:szCs w:val="21"/>
                <w:lang w:val="en-US" w:eastAsia="zh-CN" w:bidi="ar"/>
              </w:rPr>
              <w:t>2020</w:t>
            </w:r>
            <w:r>
              <w:rPr>
                <w:rStyle w:val="11"/>
                <w:rFonts w:hAnsi="宋体"/>
                <w:b/>
                <w:bCs/>
                <w:sz w:val="21"/>
                <w:szCs w:val="21"/>
                <w:lang w:val="en-US" w:eastAsia="zh-CN" w:bidi="ar"/>
              </w:rPr>
              <w:t>年</w:t>
            </w:r>
          </w:p>
        </w:tc>
        <w:tc>
          <w:tcPr>
            <w:tcW w:w="59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增减情况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868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陆丰市</w:t>
            </w:r>
          </w:p>
        </w:tc>
        <w:tc>
          <w:tcPr>
            <w:tcW w:w="18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耕地保有量</w:t>
            </w:r>
          </w:p>
        </w:tc>
        <w:tc>
          <w:tcPr>
            <w:tcW w:w="83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42372</w:t>
            </w:r>
          </w:p>
        </w:tc>
        <w:tc>
          <w:tcPr>
            <w:tcW w:w="83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42372</w:t>
            </w:r>
          </w:p>
        </w:tc>
        <w:tc>
          <w:tcPr>
            <w:tcW w:w="59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868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8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基本农田保护面积</w:t>
            </w:r>
          </w:p>
        </w:tc>
        <w:tc>
          <w:tcPr>
            <w:tcW w:w="83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37259</w:t>
            </w:r>
          </w:p>
        </w:tc>
        <w:tc>
          <w:tcPr>
            <w:tcW w:w="83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37259</w:t>
            </w:r>
          </w:p>
        </w:tc>
        <w:tc>
          <w:tcPr>
            <w:tcW w:w="59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868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8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建设用地总规模</w:t>
            </w:r>
          </w:p>
        </w:tc>
        <w:tc>
          <w:tcPr>
            <w:tcW w:w="83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20003</w:t>
            </w:r>
          </w:p>
        </w:tc>
        <w:tc>
          <w:tcPr>
            <w:tcW w:w="83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20018.2359</w:t>
            </w:r>
          </w:p>
        </w:tc>
        <w:tc>
          <w:tcPr>
            <w:tcW w:w="59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+15.2359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868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8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城乡建设用地规模</w:t>
            </w:r>
          </w:p>
        </w:tc>
        <w:tc>
          <w:tcPr>
            <w:tcW w:w="83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13819</w:t>
            </w:r>
          </w:p>
        </w:tc>
        <w:tc>
          <w:tcPr>
            <w:tcW w:w="83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13834.2359</w:t>
            </w:r>
          </w:p>
        </w:tc>
        <w:tc>
          <w:tcPr>
            <w:tcW w:w="59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+15.2359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868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8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城镇工矿用地规模</w:t>
            </w:r>
          </w:p>
        </w:tc>
        <w:tc>
          <w:tcPr>
            <w:tcW w:w="83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6459</w:t>
            </w:r>
          </w:p>
        </w:tc>
        <w:tc>
          <w:tcPr>
            <w:tcW w:w="83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6474.2359</w:t>
            </w:r>
          </w:p>
        </w:tc>
        <w:tc>
          <w:tcPr>
            <w:tcW w:w="59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+15.2359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868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8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交通、水利及其他建设用地规模</w:t>
            </w:r>
          </w:p>
        </w:tc>
        <w:tc>
          <w:tcPr>
            <w:tcW w:w="83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6184</w:t>
            </w:r>
          </w:p>
        </w:tc>
        <w:tc>
          <w:tcPr>
            <w:tcW w:w="83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6184</w:t>
            </w:r>
          </w:p>
        </w:tc>
        <w:tc>
          <w:tcPr>
            <w:tcW w:w="59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868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星都经济开发区</w:t>
            </w:r>
          </w:p>
        </w:tc>
        <w:tc>
          <w:tcPr>
            <w:tcW w:w="18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耕地保有量</w:t>
            </w:r>
          </w:p>
        </w:tc>
        <w:tc>
          <w:tcPr>
            <w:tcW w:w="83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586.7</w:t>
            </w:r>
          </w:p>
        </w:tc>
        <w:tc>
          <w:tcPr>
            <w:tcW w:w="83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586.7</w:t>
            </w:r>
          </w:p>
        </w:tc>
        <w:tc>
          <w:tcPr>
            <w:tcW w:w="59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868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8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基本农田保护面积</w:t>
            </w:r>
          </w:p>
        </w:tc>
        <w:tc>
          <w:tcPr>
            <w:tcW w:w="83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541.3</w:t>
            </w:r>
          </w:p>
        </w:tc>
        <w:tc>
          <w:tcPr>
            <w:tcW w:w="83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541.3</w:t>
            </w:r>
          </w:p>
        </w:tc>
        <w:tc>
          <w:tcPr>
            <w:tcW w:w="59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868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8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建设用地总规模</w:t>
            </w:r>
          </w:p>
        </w:tc>
        <w:tc>
          <w:tcPr>
            <w:tcW w:w="83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471</w:t>
            </w:r>
          </w:p>
        </w:tc>
        <w:tc>
          <w:tcPr>
            <w:tcW w:w="83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486.2359</w:t>
            </w:r>
          </w:p>
        </w:tc>
        <w:tc>
          <w:tcPr>
            <w:tcW w:w="59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+15.2359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868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8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城乡建设用地规模</w:t>
            </w:r>
          </w:p>
        </w:tc>
        <w:tc>
          <w:tcPr>
            <w:tcW w:w="83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379</w:t>
            </w:r>
          </w:p>
        </w:tc>
        <w:tc>
          <w:tcPr>
            <w:tcW w:w="83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394.2359</w:t>
            </w:r>
          </w:p>
        </w:tc>
        <w:tc>
          <w:tcPr>
            <w:tcW w:w="59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+15.2359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868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8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城镇工矿用地规模</w:t>
            </w:r>
          </w:p>
        </w:tc>
        <w:tc>
          <w:tcPr>
            <w:tcW w:w="83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185</w:t>
            </w:r>
          </w:p>
        </w:tc>
        <w:tc>
          <w:tcPr>
            <w:tcW w:w="83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200.2359</w:t>
            </w:r>
          </w:p>
        </w:tc>
        <w:tc>
          <w:tcPr>
            <w:tcW w:w="59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+15.2359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868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8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交通、水利及其他建设用地规模</w:t>
            </w:r>
          </w:p>
        </w:tc>
        <w:tc>
          <w:tcPr>
            <w:tcW w:w="83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92</w:t>
            </w:r>
          </w:p>
        </w:tc>
        <w:tc>
          <w:tcPr>
            <w:tcW w:w="83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92</w:t>
            </w:r>
          </w:p>
        </w:tc>
        <w:tc>
          <w:tcPr>
            <w:tcW w:w="59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0</w:t>
            </w:r>
          </w:p>
        </w:tc>
      </w:tr>
    </w:tbl>
    <w:p>
      <w:pPr>
        <w:spacing w:line="360" w:lineRule="auto"/>
        <w:ind w:right="600"/>
        <w:jc w:val="both"/>
        <w:rPr>
          <w:rFonts w:hint="eastAsia" w:ascii="仿宋_GB2312" w:eastAsia="仿宋_GB2312"/>
          <w:b/>
          <w:bCs/>
          <w:sz w:val="30"/>
          <w:szCs w:val="30"/>
          <w:lang w:val="en-US" w:eastAsia="zh-CN"/>
        </w:rPr>
      </w:pPr>
    </w:p>
    <w:p>
      <w:pPr>
        <w:spacing w:line="360" w:lineRule="auto"/>
        <w:ind w:right="600"/>
        <w:jc w:val="center"/>
        <w:rPr>
          <w:rFonts w:hint="eastAsia" w:ascii="仿宋_GB2312" w:eastAsia="仿宋_GB2312"/>
          <w:b/>
          <w:bCs/>
          <w:sz w:val="30"/>
          <w:szCs w:val="30"/>
          <w:lang w:val="en-US" w:eastAsia="zh-CN"/>
        </w:rPr>
      </w:pPr>
    </w:p>
    <w:p>
      <w:pPr>
        <w:spacing w:line="360" w:lineRule="auto"/>
        <w:ind w:right="600"/>
        <w:jc w:val="center"/>
        <w:rPr>
          <w:rFonts w:hint="eastAsia" w:ascii="仿宋_GB2312" w:eastAsia="仿宋_GB2312"/>
          <w:b/>
          <w:bCs/>
          <w:sz w:val="30"/>
          <w:szCs w:val="30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spacing w:line="360" w:lineRule="auto"/>
        <w:ind w:right="600"/>
        <w:jc w:val="left"/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  <w:t xml:space="preserve">附件3 </w:t>
      </w:r>
    </w:p>
    <w:p>
      <w:pPr>
        <w:spacing w:line="360" w:lineRule="auto"/>
        <w:ind w:right="600"/>
        <w:jc w:val="both"/>
        <w:rPr>
          <w:rFonts w:hint="eastAsia" w:ascii="仿宋_GB2312" w:eastAsia="仿宋_GB2312"/>
          <w:b/>
          <w:bCs/>
          <w:sz w:val="32"/>
          <w:szCs w:val="32"/>
          <w:lang w:val="en-US" w:eastAsia="zh-CN"/>
        </w:rPr>
      </w:pPr>
    </w:p>
    <w:p>
      <w:pPr>
        <w:spacing w:line="360" w:lineRule="auto"/>
        <w:ind w:right="600"/>
        <w:jc w:val="center"/>
        <w:rPr>
          <w:rFonts w:hint="eastAsia" w:ascii="仿宋_GB2312" w:eastAsia="仿宋_GB2312"/>
          <w:b/>
          <w:bCs/>
          <w:sz w:val="30"/>
          <w:szCs w:val="30"/>
          <w:lang w:val="en-US" w:eastAsia="zh-CN"/>
        </w:rPr>
      </w:pPr>
      <w:r>
        <w:rPr>
          <w:rFonts w:hint="eastAsia" w:ascii="仿宋_GB2312" w:eastAsia="仿宋_GB2312"/>
          <w:b/>
          <w:bCs/>
          <w:sz w:val="32"/>
          <w:szCs w:val="32"/>
          <w:lang w:val="en-US" w:eastAsia="zh-CN"/>
        </w:rPr>
        <w:t>预留规模落实前后土地利用规划图</w:t>
      </w:r>
      <w:bookmarkStart w:id="0" w:name="_GoBack"/>
      <w:bookmarkEnd w:id="0"/>
      <w:r>
        <w:rPr>
          <w:rFonts w:hint="eastAsia" w:ascii="仿宋_GB2312" w:eastAsia="仿宋_GB2312"/>
          <w:b/>
          <w:bCs/>
          <w:sz w:val="30"/>
          <w:szCs w:val="30"/>
          <w:lang w:val="en-US"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-63500</wp:posOffset>
            </wp:positionH>
            <wp:positionV relativeFrom="paragraph">
              <wp:posOffset>418465</wp:posOffset>
            </wp:positionV>
            <wp:extent cx="5392420" cy="7620000"/>
            <wp:effectExtent l="0" t="0" r="17780" b="0"/>
            <wp:wrapSquare wrapText="bothSides"/>
            <wp:docPr id="4" name="图片 4" descr="1-2陆丰市星都经济开发区落实地块前土地利用规划图（落实前）LS01-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1-2陆丰市星都经济开发区落实地块前土地利用规划图（落实前）LS01-02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392420" cy="7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auto"/>
        <w:ind w:right="600"/>
        <w:jc w:val="center"/>
        <w:rPr>
          <w:rFonts w:hint="eastAsia" w:ascii="仿宋_GB2312" w:eastAsia="仿宋_GB2312"/>
          <w:b/>
          <w:bCs/>
          <w:sz w:val="30"/>
          <w:szCs w:val="30"/>
          <w:lang w:val="en-US" w:eastAsia="zh-CN"/>
        </w:rPr>
      </w:pPr>
      <w:r>
        <w:rPr>
          <w:rFonts w:hint="eastAsia" w:ascii="仿宋_GB2312" w:eastAsia="仿宋_GB2312"/>
          <w:b/>
          <w:bCs/>
          <w:sz w:val="30"/>
          <w:szCs w:val="30"/>
          <w:lang w:val="en-US" w:eastAsia="zh-CN"/>
        </w:rPr>
        <w:drawing>
          <wp:inline distT="0" distB="0" distL="114300" distR="114300">
            <wp:extent cx="5534660" cy="7821295"/>
            <wp:effectExtent l="0" t="0" r="8890" b="8255"/>
            <wp:docPr id="5" name="图片 5" descr="1-3陆丰市星都经济开发区落实地块前土地利用规划图（落实后）LS01-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1-3陆丰市星都经济开发区落实地块前土地利用规划图（落实后）LS01-0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534660" cy="7821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ind w:right="600"/>
        <w:jc w:val="center"/>
        <w:rPr>
          <w:rFonts w:hint="eastAsia" w:ascii="仿宋_GB2312" w:eastAsia="仿宋_GB2312"/>
          <w:b/>
          <w:bCs/>
          <w:sz w:val="30"/>
          <w:szCs w:val="30"/>
          <w:lang w:val="en-US" w:eastAsia="zh-CN"/>
        </w:rPr>
      </w:pPr>
      <w:r>
        <w:rPr>
          <w:rFonts w:hint="eastAsia" w:ascii="仿宋_GB2312" w:eastAsia="仿宋_GB2312"/>
          <w:b/>
          <w:bCs/>
          <w:sz w:val="30"/>
          <w:szCs w:val="30"/>
          <w:lang w:val="en-US" w:eastAsia="zh-CN"/>
        </w:rPr>
        <w:drawing>
          <wp:inline distT="0" distB="0" distL="114300" distR="114300">
            <wp:extent cx="5687060" cy="8037195"/>
            <wp:effectExtent l="0" t="0" r="8890" b="1905"/>
            <wp:docPr id="6" name="图片 6" descr="2-2陆丰市星都经济开发区落实地块前土地利用规划图（落实前）LS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2-2陆丰市星都经济开发区落实地块前土地利用规划图（落实前）LS0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87060" cy="8037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ind w:right="600"/>
        <w:jc w:val="center"/>
        <w:rPr>
          <w:rFonts w:hint="eastAsia" w:ascii="仿宋_GB2312" w:eastAsia="仿宋_GB2312"/>
          <w:b/>
          <w:bCs/>
          <w:sz w:val="30"/>
          <w:szCs w:val="30"/>
          <w:lang w:val="en-US" w:eastAsia="zh-CN"/>
        </w:rPr>
      </w:pPr>
      <w:r>
        <w:rPr>
          <w:rFonts w:hint="eastAsia" w:ascii="仿宋_GB2312" w:eastAsia="仿宋_GB2312"/>
          <w:b/>
          <w:bCs/>
          <w:sz w:val="30"/>
          <w:szCs w:val="30"/>
          <w:lang w:val="en-US" w:eastAsia="zh-CN"/>
        </w:rPr>
        <w:drawing>
          <wp:inline distT="0" distB="0" distL="114300" distR="114300">
            <wp:extent cx="5638165" cy="7967980"/>
            <wp:effectExtent l="0" t="0" r="635" b="13970"/>
            <wp:docPr id="7" name="图片 7" descr="2-3陆丰市星都经济开发区落实地块后土地利用规划图（落实后）LS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2-3陆丰市星都经济开发区落实地块后土地利用规划图（落实后）LS0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38165" cy="796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ind w:right="600"/>
        <w:jc w:val="both"/>
        <w:rPr>
          <w:rFonts w:hint="default" w:ascii="仿宋_GB2312" w:eastAsia="仿宋_GB2312"/>
          <w:b/>
          <w:bCs/>
          <w:sz w:val="30"/>
          <w:szCs w:val="30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bordersDoNotSurroundHeader w:val="0"/>
  <w:bordersDoNotSurroundFooter w:val="0"/>
  <w:doNotTrackMoves/>
  <w:documentProtection w:enforcement="0"/>
  <w:defaultTabStop w:val="420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nderlineTabInNumLis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DA1NWFhMjlkN2QzN2NmYjRhYzI4YTljMjQ4ZTI2MTYifQ=="/>
  </w:docVars>
  <w:rsids>
    <w:rsidRoot w:val="008608A6"/>
    <w:rsid w:val="0000499C"/>
    <w:rsid w:val="000106CF"/>
    <w:rsid w:val="00020E17"/>
    <w:rsid w:val="00033489"/>
    <w:rsid w:val="00053134"/>
    <w:rsid w:val="00062F46"/>
    <w:rsid w:val="000A600B"/>
    <w:rsid w:val="000D2A29"/>
    <w:rsid w:val="000F7A4F"/>
    <w:rsid w:val="0010266B"/>
    <w:rsid w:val="00104101"/>
    <w:rsid w:val="001335BA"/>
    <w:rsid w:val="00150EAD"/>
    <w:rsid w:val="00172E78"/>
    <w:rsid w:val="001A6994"/>
    <w:rsid w:val="001B4DDD"/>
    <w:rsid w:val="00204D7F"/>
    <w:rsid w:val="00215C72"/>
    <w:rsid w:val="002257C1"/>
    <w:rsid w:val="00231AC6"/>
    <w:rsid w:val="0028510C"/>
    <w:rsid w:val="002B6FBD"/>
    <w:rsid w:val="00302CEE"/>
    <w:rsid w:val="003344A2"/>
    <w:rsid w:val="003815C3"/>
    <w:rsid w:val="0038596C"/>
    <w:rsid w:val="003F5610"/>
    <w:rsid w:val="00406857"/>
    <w:rsid w:val="004A5B63"/>
    <w:rsid w:val="004F31A6"/>
    <w:rsid w:val="005023CA"/>
    <w:rsid w:val="00516031"/>
    <w:rsid w:val="0054558F"/>
    <w:rsid w:val="005557AE"/>
    <w:rsid w:val="00610559"/>
    <w:rsid w:val="006304D0"/>
    <w:rsid w:val="006A584F"/>
    <w:rsid w:val="006C0049"/>
    <w:rsid w:val="006C79CC"/>
    <w:rsid w:val="00704562"/>
    <w:rsid w:val="007063E0"/>
    <w:rsid w:val="00760EC2"/>
    <w:rsid w:val="007A5DA2"/>
    <w:rsid w:val="007B178E"/>
    <w:rsid w:val="00813C7C"/>
    <w:rsid w:val="008608A6"/>
    <w:rsid w:val="00873F75"/>
    <w:rsid w:val="008A4342"/>
    <w:rsid w:val="008F709E"/>
    <w:rsid w:val="009235B0"/>
    <w:rsid w:val="0093088A"/>
    <w:rsid w:val="00934F4D"/>
    <w:rsid w:val="00936951"/>
    <w:rsid w:val="009547E6"/>
    <w:rsid w:val="00975B40"/>
    <w:rsid w:val="009A27A5"/>
    <w:rsid w:val="009C1BE5"/>
    <w:rsid w:val="009C4328"/>
    <w:rsid w:val="009D40F8"/>
    <w:rsid w:val="009D479B"/>
    <w:rsid w:val="00A10C63"/>
    <w:rsid w:val="00A30DD1"/>
    <w:rsid w:val="00A65847"/>
    <w:rsid w:val="00A7617E"/>
    <w:rsid w:val="00AE0DA3"/>
    <w:rsid w:val="00B125F7"/>
    <w:rsid w:val="00B32C0D"/>
    <w:rsid w:val="00BB1112"/>
    <w:rsid w:val="00BC5402"/>
    <w:rsid w:val="00BE4213"/>
    <w:rsid w:val="00C21886"/>
    <w:rsid w:val="00C57EEF"/>
    <w:rsid w:val="00C66C16"/>
    <w:rsid w:val="00C93467"/>
    <w:rsid w:val="00D44D26"/>
    <w:rsid w:val="00D46811"/>
    <w:rsid w:val="00DA0A41"/>
    <w:rsid w:val="00DB76D8"/>
    <w:rsid w:val="00DC1036"/>
    <w:rsid w:val="00DE4BC9"/>
    <w:rsid w:val="00E36A52"/>
    <w:rsid w:val="00E761BD"/>
    <w:rsid w:val="00EA1ACF"/>
    <w:rsid w:val="00F10592"/>
    <w:rsid w:val="00F142E7"/>
    <w:rsid w:val="00F33D91"/>
    <w:rsid w:val="00F77985"/>
    <w:rsid w:val="00FD7911"/>
    <w:rsid w:val="011E205C"/>
    <w:rsid w:val="01506E48"/>
    <w:rsid w:val="015A097D"/>
    <w:rsid w:val="033E696D"/>
    <w:rsid w:val="03CD768B"/>
    <w:rsid w:val="041D572E"/>
    <w:rsid w:val="06676271"/>
    <w:rsid w:val="06F712F6"/>
    <w:rsid w:val="09293C1C"/>
    <w:rsid w:val="09726B88"/>
    <w:rsid w:val="0AD019C3"/>
    <w:rsid w:val="0B4158CB"/>
    <w:rsid w:val="0CBA6E25"/>
    <w:rsid w:val="0F6C5E1D"/>
    <w:rsid w:val="11112593"/>
    <w:rsid w:val="1137756D"/>
    <w:rsid w:val="13227F33"/>
    <w:rsid w:val="13606F83"/>
    <w:rsid w:val="13BA0676"/>
    <w:rsid w:val="1545672E"/>
    <w:rsid w:val="167F6846"/>
    <w:rsid w:val="17BE4F67"/>
    <w:rsid w:val="19595E57"/>
    <w:rsid w:val="1C181012"/>
    <w:rsid w:val="1DA0668B"/>
    <w:rsid w:val="1DF34B2A"/>
    <w:rsid w:val="1EA54560"/>
    <w:rsid w:val="21084C5A"/>
    <w:rsid w:val="22965F23"/>
    <w:rsid w:val="22AA199C"/>
    <w:rsid w:val="22C86112"/>
    <w:rsid w:val="232C64DE"/>
    <w:rsid w:val="234E4337"/>
    <w:rsid w:val="237F295E"/>
    <w:rsid w:val="242418F6"/>
    <w:rsid w:val="25A55EA5"/>
    <w:rsid w:val="28B135BA"/>
    <w:rsid w:val="2B806286"/>
    <w:rsid w:val="2C210703"/>
    <w:rsid w:val="2D4866C4"/>
    <w:rsid w:val="322E6511"/>
    <w:rsid w:val="32B84C13"/>
    <w:rsid w:val="332B21BB"/>
    <w:rsid w:val="337F2142"/>
    <w:rsid w:val="37A00F94"/>
    <w:rsid w:val="39453024"/>
    <w:rsid w:val="3A914383"/>
    <w:rsid w:val="3E3A2C72"/>
    <w:rsid w:val="3E9B09B4"/>
    <w:rsid w:val="428C46B9"/>
    <w:rsid w:val="43EF56C7"/>
    <w:rsid w:val="47680A01"/>
    <w:rsid w:val="48FE07EA"/>
    <w:rsid w:val="495D1522"/>
    <w:rsid w:val="4AF42424"/>
    <w:rsid w:val="4B314F3A"/>
    <w:rsid w:val="4BED49FF"/>
    <w:rsid w:val="4C2B110C"/>
    <w:rsid w:val="4D5213ED"/>
    <w:rsid w:val="4E905197"/>
    <w:rsid w:val="4FD4566E"/>
    <w:rsid w:val="50BD049E"/>
    <w:rsid w:val="530D792B"/>
    <w:rsid w:val="534C28F8"/>
    <w:rsid w:val="537F0556"/>
    <w:rsid w:val="541F2A5F"/>
    <w:rsid w:val="54950117"/>
    <w:rsid w:val="57B95737"/>
    <w:rsid w:val="584F49E5"/>
    <w:rsid w:val="597B6B59"/>
    <w:rsid w:val="597F37FA"/>
    <w:rsid w:val="5BB27F1F"/>
    <w:rsid w:val="5E06030A"/>
    <w:rsid w:val="5E744930"/>
    <w:rsid w:val="5F527E74"/>
    <w:rsid w:val="5F8F419C"/>
    <w:rsid w:val="61481918"/>
    <w:rsid w:val="61C251E9"/>
    <w:rsid w:val="62D52B85"/>
    <w:rsid w:val="63560225"/>
    <w:rsid w:val="66FB1030"/>
    <w:rsid w:val="6A386990"/>
    <w:rsid w:val="6B1E286A"/>
    <w:rsid w:val="6D8D7FAB"/>
    <w:rsid w:val="6E102B75"/>
    <w:rsid w:val="6EEF5F38"/>
    <w:rsid w:val="70EB268A"/>
    <w:rsid w:val="70EC6811"/>
    <w:rsid w:val="71A73E6F"/>
    <w:rsid w:val="78695981"/>
    <w:rsid w:val="7878786C"/>
    <w:rsid w:val="794762A8"/>
    <w:rsid w:val="7A2F5B27"/>
    <w:rsid w:val="7A772692"/>
    <w:rsid w:val="7D566D23"/>
    <w:rsid w:val="7D796890"/>
    <w:rsid w:val="7FCD1CC6"/>
    <w:rsid w:val="7FEE2E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 w:locked="1"/>
    <w:lsdException w:qFormat="1" w:uiPriority="0" w:name="heading 2" w:locked="1"/>
    <w:lsdException w:qFormat="1" w:uiPriority="0" w:name="heading 3" w:locked="1"/>
    <w:lsdException w:qFormat="1" w:uiPriority="0" w:name="heading 4" w:locked="1"/>
    <w:lsdException w:qFormat="1" w:uiPriority="0" w:name="heading 5" w:locked="1"/>
    <w:lsdException w:qFormat="1" w:uiPriority="0" w:name="heading 6" w:locked="1"/>
    <w:lsdException w:qFormat="1" w:uiPriority="0" w:name="heading 7" w:locked="1"/>
    <w:lsdException w:qFormat="1" w:uiPriority="0" w:name="heading 8" w:locked="1"/>
    <w:lsdException w:qFormat="1" w:uiPriority="0" w:name="heading 9" w:locked="1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nhideWhenUsed="0" w:uiPriority="0" w:semiHidden="0" w:name="toc 1" w:locked="1"/>
    <w:lsdException w:unhideWhenUsed="0" w:uiPriority="0" w:semiHidden="0" w:name="toc 2" w:locked="1"/>
    <w:lsdException w:unhideWhenUsed="0" w:uiPriority="0" w:semiHidden="0" w:name="toc 3" w:locked="1"/>
    <w:lsdException w:unhideWhenUsed="0" w:uiPriority="0" w:semiHidden="0" w:name="toc 4" w:locked="1"/>
    <w:lsdException w:unhideWhenUsed="0" w:uiPriority="0" w:semiHidden="0" w:name="toc 5" w:locked="1"/>
    <w:lsdException w:unhideWhenUsed="0" w:uiPriority="0" w:semiHidden="0" w:name="toc 6" w:locked="1"/>
    <w:lsdException w:unhideWhenUsed="0" w:uiPriority="0" w:semiHidden="0" w:name="toc 7" w:locked="1"/>
    <w:lsdException w:unhideWhenUsed="0" w:uiPriority="0" w:semiHidden="0" w:name="toc 8" w:locked="1"/>
    <w:lsdException w:unhideWhenUsed="0" w:uiPriority="0" w:semiHidden="0" w:name="toc 9" w:locked="1"/>
    <w:lsdException w:uiPriority="99" w:name="Normal Indent"/>
    <w:lsdException w:uiPriority="99" w:name="footnote text"/>
    <w:lsdException w:uiPriority="99" w:name="annotation text"/>
    <w:lsdException w:qFormat="1" w:unhideWhenUsed="0" w:uiPriority="99" w:semiHidden="0" w:name="header"/>
    <w:lsdException w:qFormat="1" w:unhideWhenUsed="0" w:uiPriority="99" w:semiHidden="0" w:name="footer"/>
    <w:lsdException w:uiPriority="99" w:name="index heading"/>
    <w:lsdException w:qFormat="1" w:uiPriority="0" w:name="caption" w:locked="1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 w:locked="1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 w:locked="1"/>
    <w:lsdException w:uiPriority="99" w:name="Salutation"/>
    <w:lsdException w:qFormat="1" w:unhideWhenUsed="0"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0" w:semiHidden="0" w:name="Strong" w:locked="1"/>
    <w:lsdException w:qFormat="1" w:unhideWhenUsed="0" w:uiPriority="0" w:semiHidden="0" w:name="Emphasis" w:locked="1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0" w:semiHidden="0" w:name="Table Grid" w:locked="1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Date"/>
    <w:basedOn w:val="1"/>
    <w:next w:val="1"/>
    <w:link w:val="7"/>
    <w:semiHidden/>
    <w:qFormat/>
    <w:uiPriority w:val="99"/>
    <w:pPr>
      <w:ind w:left="100" w:leftChars="2500"/>
    </w:pPr>
  </w:style>
  <w:style w:type="paragraph" w:styleId="3">
    <w:name w:val="footer"/>
    <w:basedOn w:val="1"/>
    <w:link w:val="9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8"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7">
    <w:name w:val="日期 Char"/>
    <w:link w:val="2"/>
    <w:semiHidden/>
    <w:qFormat/>
    <w:locked/>
    <w:uiPriority w:val="99"/>
    <w:rPr>
      <w:rFonts w:cs="Times New Roman"/>
    </w:rPr>
  </w:style>
  <w:style w:type="character" w:customStyle="1" w:styleId="8">
    <w:name w:val="页眉 Char"/>
    <w:link w:val="4"/>
    <w:qFormat/>
    <w:locked/>
    <w:uiPriority w:val="99"/>
    <w:rPr>
      <w:rFonts w:cs="Times New Roman"/>
      <w:sz w:val="18"/>
      <w:szCs w:val="18"/>
    </w:rPr>
  </w:style>
  <w:style w:type="character" w:customStyle="1" w:styleId="9">
    <w:name w:val="页脚 Char"/>
    <w:link w:val="3"/>
    <w:qFormat/>
    <w:locked/>
    <w:uiPriority w:val="99"/>
    <w:rPr>
      <w:rFonts w:cs="Times New Roman"/>
      <w:sz w:val="18"/>
      <w:szCs w:val="18"/>
    </w:rPr>
  </w:style>
  <w:style w:type="character" w:customStyle="1" w:styleId="10">
    <w:name w:val="font21"/>
    <w:basedOn w:val="6"/>
    <w:qFormat/>
    <w:uiPriority w:val="0"/>
    <w:rPr>
      <w:rFonts w:hint="default" w:ascii="Times New Roman" w:hAnsi="Times New Roman" w:cs="Times New Roman"/>
      <w:color w:val="000000"/>
      <w:sz w:val="22"/>
      <w:szCs w:val="22"/>
      <w:u w:val="none"/>
    </w:rPr>
  </w:style>
  <w:style w:type="character" w:customStyle="1" w:styleId="11">
    <w:name w:val="font11"/>
    <w:basedOn w:val="6"/>
    <w:qFormat/>
    <w:uiPriority w:val="0"/>
    <w:rPr>
      <w:rFonts w:hint="eastAsia" w:ascii="仿宋_GB2312" w:eastAsia="仿宋_GB2312" w:cs="仿宋_GB2312"/>
      <w:color w:val="000000"/>
      <w:sz w:val="22"/>
      <w:szCs w:val="22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customXml" Target="../customXml/item1.xml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DF86C8A-AA44-45EC-B01B-30CD92A625FB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SWZC</Company>
  <Pages>6</Pages>
  <Words>350</Words>
  <Characters>643</Characters>
  <Lines>5</Lines>
  <Paragraphs>1</Paragraphs>
  <TotalTime>1</TotalTime>
  <ScaleCrop>false</ScaleCrop>
  <LinksUpToDate>false</LinksUpToDate>
  <CharactersWithSpaces>645</CharactersWithSpaces>
  <Application>WPS Office_11.1.0.11830_F1E327BC-269C-435d-A152-05C5408002CA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2018-05-06T19:41:00Z</dcterms:created>
  <dc:creator>xue_zx</dc:creator>
  <cp:lastModifiedBy>夜⊙_⊙Lu</cp:lastModifiedBy>
  <cp:lastPrinted>2022-07-22T08:14:57Z</cp:lastPrinted>
  <dcterms:modified xsi:type="dcterms:W3CDTF">2022-07-22T08:15:06Z</dcterms:modified>
  <cp:revision>44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2052-11.1.0.11830</vt:lpwstr>
  </property>
  <property fmtid="{D5CDD505-2E9C-101B-9397-08002B2CF9AE}" pid="3" name="ICV">
    <vt:lpwstr>A0314DE4C059440794C30A52B9491805</vt:lpwstr>
  </property>
</Properties>
</file>