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2F" w:rsidRDefault="00CB5B23">
      <w:pPr>
        <w:pStyle w:val="1"/>
        <w:widowControl/>
        <w:shd w:val="clear" w:color="auto" w:fill="FFFFFF"/>
        <w:spacing w:beforeAutospacing="0" w:afterAutospacing="0" w:line="660" w:lineRule="exact"/>
        <w:rPr>
          <w:rFonts w:ascii="仿宋" w:eastAsia="仿宋" w:hAnsi="仿宋" w:cs="仿宋" w:hint="default"/>
          <w:b w:val="0"/>
          <w:bCs/>
          <w:sz w:val="32"/>
          <w:szCs w:val="32"/>
          <w:shd w:val="clear" w:color="auto" w:fill="FFFFFF"/>
        </w:rPr>
      </w:pPr>
      <w:r>
        <w:rPr>
          <w:rFonts w:ascii="仿宋" w:eastAsia="仿宋" w:hAnsi="仿宋" w:cs="仿宋"/>
          <w:b w:val="0"/>
          <w:bCs/>
          <w:sz w:val="32"/>
          <w:szCs w:val="32"/>
          <w:shd w:val="clear" w:color="auto" w:fill="FFFFFF"/>
        </w:rPr>
        <w:t>附件</w:t>
      </w:r>
      <w:r w:rsidR="005A3198">
        <w:rPr>
          <w:rFonts w:ascii="仿宋" w:eastAsia="仿宋" w:hAnsi="仿宋" w:cs="仿宋"/>
          <w:b w:val="0"/>
          <w:bCs/>
          <w:sz w:val="32"/>
          <w:szCs w:val="32"/>
          <w:shd w:val="clear" w:color="auto" w:fill="FFFFFF"/>
        </w:rPr>
        <w:t>3</w:t>
      </w:r>
      <w:r>
        <w:rPr>
          <w:rFonts w:ascii="仿宋" w:eastAsia="仿宋" w:hAnsi="仿宋" w:cs="仿宋"/>
          <w:b w:val="0"/>
          <w:bCs/>
          <w:sz w:val="32"/>
          <w:szCs w:val="32"/>
          <w:shd w:val="clear" w:color="auto" w:fill="FFFFFF"/>
        </w:rPr>
        <w:t>：</w:t>
      </w:r>
    </w:p>
    <w:p w:rsidR="00722A2F" w:rsidRDefault="00722A2F"/>
    <w:p w:rsidR="00722A2F" w:rsidRDefault="00CB5B23">
      <w:pPr>
        <w:pStyle w:val="1"/>
        <w:widowControl/>
        <w:shd w:val="clear" w:color="auto" w:fill="FFFFFF"/>
        <w:spacing w:beforeAutospacing="0" w:afterAutospacing="0" w:line="660" w:lineRule="exact"/>
        <w:jc w:val="center"/>
        <w:rPr>
          <w:rFonts w:ascii="方正小标宋简体" w:eastAsia="方正小标宋简体" w:hAnsi="方正小标宋简体" w:cs="方正小标宋简体" w:hint="default"/>
          <w:b w:val="0"/>
          <w:bCs/>
          <w:sz w:val="44"/>
          <w:szCs w:val="44"/>
          <w:shd w:val="clear" w:color="auto" w:fill="FFFFFF"/>
        </w:rPr>
      </w:pPr>
      <w:r>
        <w:rPr>
          <w:rFonts w:ascii="方正小标宋简体" w:eastAsia="方正小标宋简体" w:hAnsi="方正小标宋简体" w:cs="方正小标宋简体"/>
          <w:b w:val="0"/>
          <w:bCs/>
          <w:sz w:val="44"/>
          <w:szCs w:val="44"/>
          <w:shd w:val="clear" w:color="auto" w:fill="FFFFFF"/>
        </w:rPr>
        <w:t>广东省事业单位公开招聘人员体检</w:t>
      </w:r>
    </w:p>
    <w:p w:rsidR="00722A2F" w:rsidRDefault="00CB5B23">
      <w:pPr>
        <w:pStyle w:val="1"/>
        <w:widowControl/>
        <w:shd w:val="clear" w:color="auto" w:fill="FFFFFF"/>
        <w:spacing w:beforeAutospacing="0" w:afterAutospacing="0" w:line="660" w:lineRule="exact"/>
        <w:jc w:val="center"/>
        <w:rPr>
          <w:rFonts w:ascii="方正小标宋简体" w:eastAsia="方正小标宋简体" w:hAnsi="方正小标宋简体" w:cs="方正小标宋简体" w:hint="default"/>
          <w:b w:val="0"/>
          <w:bCs/>
          <w:sz w:val="44"/>
          <w:szCs w:val="44"/>
          <w:shd w:val="clear" w:color="auto" w:fill="FFFFFF"/>
        </w:rPr>
      </w:pPr>
      <w:r>
        <w:rPr>
          <w:rFonts w:ascii="方正小标宋简体" w:eastAsia="方正小标宋简体" w:hAnsi="方正小标宋简体" w:cs="方正小标宋简体"/>
          <w:b w:val="0"/>
          <w:bCs/>
          <w:sz w:val="44"/>
          <w:szCs w:val="44"/>
          <w:shd w:val="clear" w:color="auto" w:fill="FFFFFF"/>
        </w:rPr>
        <w:t>实施细则（试行）</w:t>
      </w:r>
      <w:bookmarkStart w:id="0" w:name="_GoBack"/>
      <w:bookmarkEnd w:id="0"/>
    </w:p>
    <w:p w:rsidR="00722A2F" w:rsidRDefault="00722A2F">
      <w:pPr>
        <w:spacing w:line="560" w:lineRule="exact"/>
      </w:pPr>
    </w:p>
    <w:p w:rsidR="00722A2F" w:rsidRDefault="00CB5B23" w:rsidP="007B2C19">
      <w:pPr>
        <w:pStyle w:val="a5"/>
        <w:widowControl/>
        <w:shd w:val="clear" w:color="auto" w:fill="FFFFFF"/>
        <w:spacing w:beforeAutospacing="0" w:afterAutospacing="0" w:line="560" w:lineRule="exact"/>
        <w:ind w:firstLine="420"/>
        <w:jc w:val="center"/>
        <w:rPr>
          <w:rFonts w:ascii="黑体" w:eastAsia="黑体" w:hAnsi="黑体" w:cs="黑体"/>
          <w:sz w:val="32"/>
          <w:szCs w:val="32"/>
        </w:rPr>
      </w:pPr>
      <w:r>
        <w:rPr>
          <w:rFonts w:ascii="黑体" w:eastAsia="黑体" w:hAnsi="黑体" w:cs="黑体" w:hint="eastAsia"/>
          <w:sz w:val="32"/>
          <w:szCs w:val="32"/>
          <w:shd w:val="clear" w:color="auto" w:fill="FFFFFF"/>
        </w:rPr>
        <w:t>第一章　　 总 则</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第一条 为规范事业单位公开招聘人员体检工作，保障公开招聘人员具有正常履行职责的身体条件，根据《广东省事业单位公开招聘人员办法》，制定本实施细则。</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第二条 本实施细则适用于本省各类事业单位，不包括参照公务员法管理的事业单位。</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第三条 事业单位招聘工作人员按照《广东省事业单位公开招聘人员体检通用标准》(见附件一)执行。</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教师岗位参照《广东省教师资格申请人员体格检查标准(2007年修订)》(见附件二)执行。</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法律、法规、规章或国家行业主管部门有统一规定的，从其规定。</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第四条 体检工作由事业单位或其主管部门统一集中组织实施。体检所需费用由事业单位或其主管部门在年度经费预算中支出。</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第五条 体检对象根据招聘方案规定的拟聘人数和考生的考试综合成绩从高分到低分等额确定。体检对象放弃体检或因体检</w:t>
      </w:r>
      <w:r>
        <w:rPr>
          <w:rFonts w:ascii="仿宋_GB2312" w:eastAsia="仿宋_GB2312" w:hAnsi="仿宋_GB2312" w:cs="仿宋_GB2312" w:hint="eastAsia"/>
          <w:sz w:val="32"/>
          <w:szCs w:val="32"/>
          <w:shd w:val="clear" w:color="auto" w:fill="FFFFFF"/>
        </w:rPr>
        <w:lastRenderedPageBreak/>
        <w:t>不合格出现招聘岗位缺额的，可以在同岗位面试人员中，按考试综合成绩从高分到低分依次等额递补。</w:t>
      </w:r>
    </w:p>
    <w:p w:rsidR="00722A2F" w:rsidRDefault="00CB5B23" w:rsidP="007B2C19">
      <w:pPr>
        <w:pStyle w:val="a5"/>
        <w:widowControl/>
        <w:shd w:val="clear" w:color="auto" w:fill="FFFFFF"/>
        <w:spacing w:beforeAutospacing="0" w:afterAutospacing="0" w:line="560" w:lineRule="exact"/>
        <w:ind w:firstLine="420"/>
        <w:jc w:val="center"/>
        <w:rPr>
          <w:rFonts w:ascii="黑体" w:eastAsia="黑体" w:hAnsi="黑体" w:cs="黑体"/>
          <w:sz w:val="32"/>
          <w:szCs w:val="32"/>
        </w:rPr>
      </w:pPr>
      <w:r>
        <w:rPr>
          <w:rFonts w:ascii="黑体" w:eastAsia="黑体" w:hAnsi="黑体" w:cs="黑体" w:hint="eastAsia"/>
          <w:sz w:val="32"/>
          <w:szCs w:val="32"/>
          <w:shd w:val="clear" w:color="auto" w:fill="FFFFFF"/>
        </w:rPr>
        <w:t>第二章    工作要求和程序</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第六条 体检工作应在县级以上综合性医院进行。</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第七条 事业单位或其主管部门、体检医院应当指定专人负责体检组织工作。</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第八条 事业单位或其主管部门在卫生行政部门指定的体检医院范围内安排体检医院和体检时间。如果参加体检的应聘人员较多，可按照招聘岗位和体检人数，分成若干小组分批进行。</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第九条 事业单位或其主管部门应至少提前2个工作日将体检的时间、集中地点和注意事项通知应聘人员。</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第十条 各体检医院应选拔原则性强、思想作风好、业务精湛的医务人员负责实施体检。</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医院要为体检工作提供良好环境。</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第十一条 主检医生须具有副主任医师以上专业技术职务，负责作出应聘人员是否合格的体检结论。</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主检医生遇有疑难问题应组织会诊，确保体检结论科学、准确。</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第十二条 体检必须按规定的体检项目进行，不得随意增减。主检医生认为需要增加项目做进一步检查方能作出诊断的，由事业单位或其主管部门安排应聘人员进行检查。</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第十三条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第十四条 事业单位或其主管部门要组织工作人员对应聘人员身份进行认真核对。</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第十五条 体检时，医务人员应核对应聘人员与体检表(参见附件三)上的相片是否相符，发现可疑的，应立即告知事业单位或其主管部门在现场的工作人员。</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第十六条 应聘人员在工作人员带领下依次进行体检。除特殊情况经体检医生及事业单位或其主管部门批准同意推迟检查外，若应聘人员自己放弃某一检查项目，按体检不合格处理。</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第十七条 体检表由事业单位或其主管部门指定工作人员携带传递。体检组的医务人员要如实记录检查结果，不得随意涂改。</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第十八条 体检完毕，事业单位或其主管部门指定工作人员对体检表核对汇总，确认无误后再移交体检医院。</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主检医生负责对各科体检结果及各科医生意见进行汇总审核，综合判定，并根据体检标准作出是否合格的体检结论，记录在体检表结论栏里，签名并加盖体检医院公章。</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体检结论应在体检结束后5个工作日内交给事业单位或其主管部门。</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第十九条 事业单位或其主管部门应当在体检结束后7个工作日内将体检结论通知应聘人员。事业单位或其主管部门和体检医院应对应聘人员的体检结果保密。</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第二十条 应聘人员对本人体检结果有疑问的，可以提出复检要求。复检要求应在接到体检结论通知之日起3个工作日内提出。</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事业单位或其主管部门应在收到复检要求10个工作日内组织复检。复检原则上应更换到不低于原体检医院等级的其它符合资质的医院进行。复检医院由事业单位或其主管部门指定。</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复检按照体检办法的要求和程序进行，并按照规定的体检标准独立作出体检结论，必要时复检医院可组织会诊讨论后作出体检结论。</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复检只能进行一次，体检结果以复检结论为准。</w:t>
      </w:r>
    </w:p>
    <w:p w:rsidR="00722A2F" w:rsidRDefault="00CB5B23" w:rsidP="007B2C19">
      <w:pPr>
        <w:pStyle w:val="a5"/>
        <w:widowControl/>
        <w:shd w:val="clear" w:color="auto" w:fill="FFFFFF"/>
        <w:spacing w:beforeAutospacing="0" w:afterAutospacing="0" w:line="560" w:lineRule="exact"/>
        <w:ind w:firstLine="420"/>
        <w:jc w:val="center"/>
        <w:rPr>
          <w:rFonts w:ascii="黑体" w:eastAsia="黑体" w:hAnsi="黑体" w:cs="黑体"/>
          <w:sz w:val="32"/>
          <w:szCs w:val="32"/>
        </w:rPr>
      </w:pPr>
      <w:r>
        <w:rPr>
          <w:rFonts w:ascii="黑体" w:eastAsia="黑体" w:hAnsi="黑体" w:cs="黑体" w:hint="eastAsia"/>
          <w:sz w:val="32"/>
          <w:szCs w:val="32"/>
          <w:shd w:val="clear" w:color="auto" w:fill="FFFFFF"/>
        </w:rPr>
        <w:t>第三章    工作纪律</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第二十一条 体检工作人员以及医务人员与应聘人员之间有下列情形之一的，应当回避：</w:t>
      </w:r>
    </w:p>
    <w:p w:rsidR="00722A2F" w:rsidRDefault="00CB5B23">
      <w:pPr>
        <w:pStyle w:val="a5"/>
        <w:widowControl/>
        <w:shd w:val="clear" w:color="auto" w:fill="FFFFFF"/>
        <w:spacing w:beforeAutospacing="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(一)夫妻关系;</w:t>
      </w:r>
    </w:p>
    <w:p w:rsidR="00722A2F" w:rsidRDefault="00CB5B23">
      <w:pPr>
        <w:pStyle w:val="a5"/>
        <w:widowControl/>
        <w:shd w:val="clear" w:color="auto" w:fill="FFFFFF"/>
        <w:spacing w:beforeAutospacing="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(二)直系血亲关系;</w:t>
      </w:r>
    </w:p>
    <w:p w:rsidR="00722A2F" w:rsidRDefault="00CB5B23">
      <w:pPr>
        <w:pStyle w:val="a5"/>
        <w:widowControl/>
        <w:shd w:val="clear" w:color="auto" w:fill="FFFFFF"/>
        <w:spacing w:beforeAutospacing="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(三)三代以内旁系血亲关系以及近姻亲关系;</w:t>
      </w:r>
    </w:p>
    <w:p w:rsidR="00722A2F" w:rsidRDefault="00CB5B23">
      <w:pPr>
        <w:pStyle w:val="a5"/>
        <w:widowControl/>
        <w:shd w:val="clear" w:color="auto" w:fill="FFFFFF"/>
        <w:spacing w:beforeAutospacing="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(四)其他影响体检公正的情形。</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第二十二条 体检工作人员以及医务人员违反体检操作规程、弄虚作假、循私舞弊或渎职失职的，视情节轻重给予通报批评或处分;构成犯罪的，依法追究刑事责任。</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第二十三条 对冒名顶替、隐瞒病史或弄虚作假的应聘人员，一经查实，将记录在个人诚信信息库，取消本次聘用资格。</w:t>
      </w:r>
    </w:p>
    <w:p w:rsidR="00722A2F" w:rsidRDefault="00CB5B23" w:rsidP="007B2C19">
      <w:pPr>
        <w:pStyle w:val="a5"/>
        <w:widowControl/>
        <w:shd w:val="clear" w:color="auto" w:fill="FFFFFF"/>
        <w:spacing w:beforeAutospacing="0" w:afterAutospacing="0" w:line="560" w:lineRule="exact"/>
        <w:ind w:firstLine="420"/>
        <w:jc w:val="center"/>
        <w:rPr>
          <w:rFonts w:ascii="黑体" w:eastAsia="黑体" w:hAnsi="黑体" w:cs="黑体"/>
          <w:sz w:val="32"/>
          <w:szCs w:val="32"/>
        </w:rPr>
      </w:pPr>
      <w:r>
        <w:rPr>
          <w:rFonts w:ascii="黑体" w:eastAsia="黑体" w:hAnsi="黑体" w:cs="黑体" w:hint="eastAsia"/>
          <w:sz w:val="32"/>
          <w:szCs w:val="32"/>
          <w:shd w:val="clear" w:color="auto" w:fill="FFFFFF"/>
        </w:rPr>
        <w:t>第四章    附 则</w:t>
      </w:r>
    </w:p>
    <w:p w:rsidR="00722A2F" w:rsidRDefault="00CB5B23" w:rsidP="007B2C19">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第二十四条 本实施细则自2011年1月30日起施行。</w:t>
      </w:r>
    </w:p>
    <w:p w:rsidR="00722A2F" w:rsidRDefault="00722A2F">
      <w:pPr>
        <w:spacing w:line="550" w:lineRule="exact"/>
        <w:rPr>
          <w:rFonts w:ascii="仿宋_GB2312" w:eastAsia="仿宋_GB2312" w:hAnsi="仿宋_GB2312" w:cs="仿宋_GB2312"/>
          <w:sz w:val="32"/>
          <w:szCs w:val="32"/>
        </w:rPr>
      </w:pPr>
    </w:p>
    <w:sectPr w:rsidR="00722A2F" w:rsidSect="00722A2F">
      <w:footerReference w:type="default" r:id="rId7"/>
      <w:pgSz w:w="11906" w:h="16838"/>
      <w:pgMar w:top="2098" w:right="1474" w:bottom="187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B50" w:rsidRDefault="00390B50" w:rsidP="00722A2F">
      <w:r>
        <w:separator/>
      </w:r>
    </w:p>
  </w:endnote>
  <w:endnote w:type="continuationSeparator" w:id="0">
    <w:p w:rsidR="00390B50" w:rsidRDefault="00390B50" w:rsidP="00722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2F" w:rsidRDefault="00AB651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22A2F" w:rsidRDefault="00AB6511">
                <w:pPr>
                  <w:pStyle w:val="a3"/>
                </w:pPr>
                <w:r>
                  <w:rPr>
                    <w:rFonts w:hint="eastAsia"/>
                  </w:rPr>
                  <w:fldChar w:fldCharType="begin"/>
                </w:r>
                <w:r w:rsidR="00CB5B23">
                  <w:rPr>
                    <w:rFonts w:hint="eastAsia"/>
                  </w:rPr>
                  <w:instrText xml:space="preserve"> PAGE  \* MERGEFORMAT </w:instrText>
                </w:r>
                <w:r>
                  <w:rPr>
                    <w:rFonts w:hint="eastAsia"/>
                  </w:rPr>
                  <w:fldChar w:fldCharType="separate"/>
                </w:r>
                <w:r w:rsidR="005A319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B50" w:rsidRDefault="00390B50" w:rsidP="00722A2F">
      <w:r>
        <w:separator/>
      </w:r>
    </w:p>
  </w:footnote>
  <w:footnote w:type="continuationSeparator" w:id="0">
    <w:p w:rsidR="00390B50" w:rsidRDefault="00390B50" w:rsidP="00722A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C9B35D8"/>
    <w:rsid w:val="00014454"/>
    <w:rsid w:val="00073FFC"/>
    <w:rsid w:val="000E4F48"/>
    <w:rsid w:val="00390B50"/>
    <w:rsid w:val="005A3198"/>
    <w:rsid w:val="00722A2F"/>
    <w:rsid w:val="0075386C"/>
    <w:rsid w:val="00765A18"/>
    <w:rsid w:val="007B2C19"/>
    <w:rsid w:val="00AB6511"/>
    <w:rsid w:val="00C26992"/>
    <w:rsid w:val="00CB5B23"/>
    <w:rsid w:val="1E3A7CA2"/>
    <w:rsid w:val="2D9C52AF"/>
    <w:rsid w:val="6C9B35D8"/>
    <w:rsid w:val="7D6004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A2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22A2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2A2F"/>
    <w:pPr>
      <w:tabs>
        <w:tab w:val="center" w:pos="4153"/>
        <w:tab w:val="right" w:pos="8306"/>
      </w:tabs>
      <w:snapToGrid w:val="0"/>
      <w:jc w:val="left"/>
    </w:pPr>
    <w:rPr>
      <w:sz w:val="18"/>
    </w:rPr>
  </w:style>
  <w:style w:type="paragraph" w:styleId="a4">
    <w:name w:val="header"/>
    <w:basedOn w:val="a"/>
    <w:rsid w:val="00722A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722A2F"/>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chx</cp:lastModifiedBy>
  <cp:revision>5</cp:revision>
  <cp:lastPrinted>2021-02-09T04:17:00Z</cp:lastPrinted>
  <dcterms:created xsi:type="dcterms:W3CDTF">2021-02-09T02:20:00Z</dcterms:created>
  <dcterms:modified xsi:type="dcterms:W3CDTF">2021-09-18T08:21:00Z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