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58934">
      <w:pPr>
        <w:rPr>
          <w:rFonts w:hint="eastAsia" w:ascii="仿宋" w:hAnsi="仿宋" w:eastAsia="仿宋"/>
          <w:sz w:val="32"/>
          <w:szCs w:val="32"/>
        </w:rPr>
      </w:pPr>
      <w:bookmarkStart w:id="0" w:name="_GoBack"/>
      <w:bookmarkEnd w:id="0"/>
      <w:r>
        <w:rPr>
          <w:rFonts w:hint="eastAsia" w:ascii="黑体" w:hAnsi="黑体" w:eastAsia="黑体" w:cs="黑体"/>
          <w:sz w:val="32"/>
          <w:szCs w:val="32"/>
        </w:rPr>
        <w:t>附</w:t>
      </w:r>
      <w:r>
        <w:rPr>
          <w:rFonts w:hint="eastAsia" w:ascii="黑体" w:hAnsi="黑体" w:eastAsia="黑体" w:cs="黑体"/>
          <w:sz w:val="32"/>
          <w:szCs w:val="32"/>
          <w:lang w:val="en-US" w:eastAsia="zh-CN"/>
        </w:rPr>
        <w:t>件</w:t>
      </w:r>
      <w:r>
        <w:rPr>
          <w:rFonts w:hint="eastAsia" w:ascii="黑体" w:hAnsi="黑体" w:eastAsia="黑体" w:cs="黑体"/>
          <w:sz w:val="32"/>
          <w:szCs w:val="32"/>
        </w:rPr>
        <w:t>：</w:t>
      </w:r>
    </w:p>
    <w:p w14:paraId="158B9422">
      <w:pPr>
        <w:rPr>
          <w:rFonts w:hint="eastAsia" w:ascii="仿宋" w:hAnsi="仿宋" w:eastAsia="仿宋"/>
          <w:sz w:val="32"/>
          <w:szCs w:val="32"/>
        </w:rPr>
      </w:pPr>
    </w:p>
    <w:p w14:paraId="2CBA03EA">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陆丰市</w:t>
      </w:r>
      <w:r>
        <w:rPr>
          <w:rFonts w:hint="eastAsia" w:ascii="方正小标宋简体" w:hAnsi="方正小标宋简体" w:eastAsia="方正小标宋简体" w:cs="方正小标宋简体"/>
          <w:sz w:val="44"/>
          <w:szCs w:val="44"/>
          <w:lang w:val="en-US" w:eastAsia="zh-CN"/>
        </w:rPr>
        <w:t>电动汽车公共充电及智慧停车</w:t>
      </w:r>
      <w:r>
        <w:rPr>
          <w:rFonts w:hint="eastAsia" w:ascii="方正小标宋简体" w:hAnsi="方正小标宋简体" w:eastAsia="方正小标宋简体" w:cs="方正小标宋简体"/>
          <w:sz w:val="44"/>
          <w:szCs w:val="44"/>
        </w:rPr>
        <w:t>项目项目基本情况</w:t>
      </w:r>
    </w:p>
    <w:p w14:paraId="66721948">
      <w:pPr>
        <w:rPr>
          <w:rFonts w:ascii="仿宋" w:hAnsi="仿宋" w:eastAsia="仿宋"/>
          <w:sz w:val="32"/>
          <w:szCs w:val="32"/>
        </w:rPr>
      </w:pPr>
      <w:r>
        <w:rPr>
          <w:rFonts w:hint="eastAsia" w:ascii="仿宋" w:hAnsi="仿宋" w:eastAsia="仿宋"/>
          <w:b/>
          <w:bCs/>
          <w:sz w:val="32"/>
          <w:szCs w:val="32"/>
        </w:rPr>
        <w:t> </w:t>
      </w:r>
      <w:r>
        <w:rPr>
          <w:rFonts w:hint="eastAsia" w:ascii="仿宋" w:hAnsi="仿宋" w:eastAsia="仿宋"/>
          <w:b/>
          <w:bCs/>
          <w:sz w:val="32"/>
          <w:szCs w:val="32"/>
          <w:lang w:val="en-US" w:eastAsia="zh-CN"/>
        </w:rPr>
        <w:t xml:space="preserve">  </w:t>
      </w:r>
      <w:r>
        <w:rPr>
          <w:rFonts w:hint="eastAsia" w:ascii="仿宋" w:hAnsi="仿宋" w:eastAsia="仿宋"/>
          <w:b/>
          <w:bCs/>
          <w:sz w:val="32"/>
          <w:szCs w:val="32"/>
        </w:rPr>
        <w:t>（一）项目概况</w:t>
      </w:r>
    </w:p>
    <w:p w14:paraId="5CE872CC">
      <w:pPr>
        <w:ind w:firstLine="640" w:firstLineChars="200"/>
        <w:rPr>
          <w:rFonts w:hint="eastAsia" w:ascii="仿宋" w:hAnsi="仿宋" w:eastAsia="仿宋" w:cs="仿宋"/>
          <w:b w:val="0"/>
          <w:bCs w:val="0"/>
          <w:color w:val="000000"/>
          <w:sz w:val="32"/>
          <w:szCs w:val="32"/>
          <w:lang w:eastAsia="zh-CN"/>
        </w:rPr>
      </w:pPr>
      <w:r>
        <w:rPr>
          <w:rFonts w:hint="eastAsia" w:ascii="仿宋" w:hAnsi="仿宋" w:eastAsia="仿宋" w:cs="仿宋"/>
          <w:sz w:val="32"/>
          <w:szCs w:val="32"/>
        </w:rPr>
        <w:t>本项目建设地点位于广东省汕尾市陆丰市，拟利用陆丰市中心城区、各镇区、重点村以及部分旅游景点等区域公共场所建设智慧停车设施及充电桩</w:t>
      </w:r>
      <w:r>
        <w:rPr>
          <w:rFonts w:hint="eastAsia" w:ascii="仿宋" w:hAnsi="仿宋" w:eastAsia="仿宋" w:cs="仿宋"/>
          <w:sz w:val="32"/>
          <w:szCs w:val="32"/>
          <w:lang w:eastAsia="zh-CN"/>
        </w:rPr>
        <w:t>，</w:t>
      </w:r>
      <w:r>
        <w:rPr>
          <w:rFonts w:hint="eastAsia" w:ascii="仿宋" w:hAnsi="仿宋" w:eastAsia="仿宋" w:cs="仿宋"/>
          <w:b w:val="0"/>
          <w:bCs w:val="0"/>
          <w:color w:val="000000"/>
          <w:sz w:val="32"/>
          <w:szCs w:val="32"/>
        </w:rPr>
        <w:t>项目实施场地以政府部门最终落实的点位为准</w:t>
      </w:r>
      <w:r>
        <w:rPr>
          <w:rFonts w:hint="eastAsia" w:ascii="仿宋" w:hAnsi="仿宋" w:eastAsia="仿宋" w:cs="仿宋"/>
          <w:b w:val="0"/>
          <w:bCs w:val="0"/>
          <w:color w:val="000000"/>
          <w:sz w:val="32"/>
          <w:szCs w:val="32"/>
          <w:lang w:eastAsia="zh-CN"/>
        </w:rPr>
        <w:t>。</w:t>
      </w:r>
    </w:p>
    <w:p w14:paraId="59031A5A">
      <w:pPr>
        <w:ind w:firstLine="640" w:firstLineChars="200"/>
        <w:rPr>
          <w:rFonts w:hint="eastAsia" w:ascii="仿宋" w:hAnsi="仿宋" w:eastAsia="仿宋" w:cs="仿宋"/>
          <w:sz w:val="32"/>
          <w:szCs w:val="32"/>
        </w:rPr>
      </w:pPr>
      <w:r>
        <w:rPr>
          <w:rFonts w:hint="eastAsia" w:ascii="仿宋" w:hAnsi="仿宋" w:eastAsia="仿宋" w:cs="仿宋"/>
          <w:sz w:val="32"/>
          <w:szCs w:val="32"/>
        </w:rPr>
        <w:t>项目总投资50509.33万元，其中建设投资49126.83万元，具体包括工程费用21876.74万元，工程建设其他费用26032.57万元（含有偿使用费23559.00万元），预备费1217.52万元，建设期利息1382.50万元。</w:t>
      </w:r>
    </w:p>
    <w:p w14:paraId="62693309">
      <w:pPr>
        <w:ind w:firstLine="640" w:firstLineChars="200"/>
        <w:rPr>
          <w:rFonts w:hint="eastAsia" w:ascii="仿宋" w:hAnsi="仿宋" w:eastAsia="仿宋"/>
          <w:sz w:val="32"/>
          <w:szCs w:val="32"/>
          <w:lang w:val="en-US" w:eastAsia="zh-CN"/>
        </w:rPr>
      </w:pPr>
      <w:r>
        <w:rPr>
          <w:rFonts w:hint="eastAsia" w:ascii="仿宋" w:hAnsi="仿宋" w:eastAsia="仿宋"/>
          <w:sz w:val="32"/>
          <w:szCs w:val="32"/>
        </w:rPr>
        <w:t>陆丰</w:t>
      </w:r>
      <w:r>
        <w:rPr>
          <w:rFonts w:hint="eastAsia" w:ascii="仿宋" w:hAnsi="仿宋" w:eastAsia="仿宋"/>
          <w:sz w:val="32"/>
          <w:szCs w:val="32"/>
          <w:lang w:val="en-US" w:eastAsia="zh-CN"/>
        </w:rPr>
        <w:t>市陆投数据科技有限公司于</w:t>
      </w:r>
      <w:r>
        <w:rPr>
          <w:rFonts w:hint="eastAsia" w:ascii="仿宋" w:hAnsi="仿宋" w:eastAsia="仿宋"/>
          <w:sz w:val="32"/>
          <w:szCs w:val="32"/>
        </w:rPr>
        <w:t>2025年</w:t>
      </w:r>
      <w:r>
        <w:rPr>
          <w:rFonts w:hint="eastAsia" w:ascii="仿宋" w:hAnsi="仿宋" w:eastAsia="仿宋"/>
          <w:sz w:val="32"/>
          <w:szCs w:val="32"/>
          <w:lang w:val="en-US" w:eastAsia="zh-CN"/>
        </w:rPr>
        <w:t>7</w:t>
      </w:r>
      <w:r>
        <w:rPr>
          <w:rFonts w:hint="eastAsia" w:ascii="仿宋" w:hAnsi="仿宋" w:eastAsia="仿宋"/>
          <w:sz w:val="32"/>
          <w:szCs w:val="32"/>
        </w:rPr>
        <w:t>月2</w:t>
      </w:r>
      <w:r>
        <w:rPr>
          <w:rFonts w:hint="eastAsia" w:ascii="仿宋" w:hAnsi="仿宋" w:eastAsia="仿宋"/>
          <w:sz w:val="32"/>
          <w:szCs w:val="32"/>
          <w:lang w:val="en-US" w:eastAsia="zh-CN"/>
        </w:rPr>
        <w:t>1</w:t>
      </w:r>
      <w:r>
        <w:rPr>
          <w:rFonts w:hint="eastAsia" w:ascii="仿宋" w:hAnsi="仿宋" w:eastAsia="仿宋"/>
          <w:sz w:val="32"/>
          <w:szCs w:val="32"/>
        </w:rPr>
        <w:t>日，通过参与公开拍卖的方式成功摘牌了陆丰市</w:t>
      </w:r>
      <w:r>
        <w:rPr>
          <w:rFonts w:hint="eastAsia" w:ascii="仿宋" w:hAnsi="仿宋" w:eastAsia="仿宋"/>
          <w:sz w:val="32"/>
          <w:szCs w:val="32"/>
          <w:lang w:val="en-US" w:eastAsia="zh-CN"/>
        </w:rPr>
        <w:t>电动汽车公共充电基础设施有偿使用经营权</w:t>
      </w:r>
      <w:r>
        <w:rPr>
          <w:rFonts w:hint="eastAsia" w:ascii="仿宋" w:hAnsi="仿宋" w:eastAsia="仿宋"/>
          <w:sz w:val="32"/>
          <w:szCs w:val="32"/>
        </w:rPr>
        <w:t>，摘牌价格</w:t>
      </w: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val="en-US" w:eastAsia="zh-CN"/>
        </w:rPr>
        <w:t>01</w:t>
      </w:r>
      <w:r>
        <w:rPr>
          <w:rFonts w:hint="eastAsia" w:ascii="仿宋" w:hAnsi="仿宋" w:eastAsia="仿宋"/>
          <w:sz w:val="32"/>
          <w:szCs w:val="32"/>
        </w:rPr>
        <w:t>亿元</w:t>
      </w:r>
      <w:r>
        <w:rPr>
          <w:rFonts w:hint="eastAsia" w:ascii="仿宋" w:hAnsi="仿宋" w:eastAsia="仿宋"/>
          <w:sz w:val="32"/>
          <w:szCs w:val="32"/>
          <w:lang w:eastAsia="zh-CN"/>
        </w:rPr>
        <w:t>；</w:t>
      </w:r>
      <w:r>
        <w:rPr>
          <w:rFonts w:hint="eastAsia" w:ascii="仿宋" w:hAnsi="仿宋" w:eastAsia="仿宋"/>
          <w:sz w:val="32"/>
          <w:szCs w:val="32"/>
          <w:lang w:val="en-US" w:eastAsia="zh-CN"/>
        </w:rPr>
        <w:t>于2025年8月12日</w:t>
      </w:r>
      <w:r>
        <w:rPr>
          <w:rFonts w:hint="eastAsia" w:ascii="仿宋" w:hAnsi="仿宋" w:eastAsia="仿宋"/>
          <w:sz w:val="32"/>
          <w:szCs w:val="32"/>
        </w:rPr>
        <w:t>通过参与公开拍卖的方式成功摘牌了陆丰市</w:t>
      </w:r>
      <w:r>
        <w:rPr>
          <w:rFonts w:hint="eastAsia" w:ascii="仿宋" w:hAnsi="仿宋" w:eastAsia="仿宋"/>
          <w:sz w:val="32"/>
          <w:szCs w:val="32"/>
          <w:lang w:val="en-US" w:eastAsia="zh-CN"/>
        </w:rPr>
        <w:t>公共智慧停车设施建设有偿使用经营权</w:t>
      </w:r>
      <w:r>
        <w:rPr>
          <w:rFonts w:hint="eastAsia" w:ascii="仿宋" w:hAnsi="仿宋" w:eastAsia="仿宋"/>
          <w:sz w:val="32"/>
          <w:szCs w:val="32"/>
        </w:rPr>
        <w:t>，摘牌价格</w:t>
      </w: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val="en-US" w:eastAsia="zh-CN"/>
        </w:rPr>
        <w:t>35</w:t>
      </w:r>
      <w:r>
        <w:rPr>
          <w:rFonts w:hint="eastAsia" w:ascii="仿宋" w:hAnsi="仿宋" w:eastAsia="仿宋"/>
          <w:sz w:val="32"/>
          <w:szCs w:val="32"/>
        </w:rPr>
        <w:t>亿元</w:t>
      </w:r>
      <w:r>
        <w:rPr>
          <w:rFonts w:hint="eastAsia" w:ascii="仿宋" w:hAnsi="仿宋" w:eastAsia="仿宋"/>
          <w:sz w:val="32"/>
          <w:szCs w:val="32"/>
          <w:lang w:eastAsia="zh-CN"/>
        </w:rPr>
        <w:t>。</w:t>
      </w:r>
    </w:p>
    <w:p w14:paraId="25C8B545">
      <w:pPr>
        <w:ind w:firstLine="640" w:firstLineChars="200"/>
        <w:rPr>
          <w:rFonts w:ascii="仿宋" w:hAnsi="仿宋" w:eastAsia="仿宋"/>
          <w:sz w:val="32"/>
          <w:szCs w:val="32"/>
        </w:rPr>
      </w:pPr>
      <w:r>
        <w:rPr>
          <w:rFonts w:hint="eastAsia" w:ascii="仿宋" w:hAnsi="仿宋" w:eastAsia="仿宋"/>
          <w:sz w:val="32"/>
          <w:szCs w:val="32"/>
        </w:rPr>
        <w:t>陆丰</w:t>
      </w:r>
      <w:r>
        <w:rPr>
          <w:rFonts w:hint="eastAsia" w:ascii="仿宋" w:hAnsi="仿宋" w:eastAsia="仿宋"/>
          <w:sz w:val="32"/>
          <w:szCs w:val="32"/>
          <w:lang w:val="en-US" w:eastAsia="zh-CN"/>
        </w:rPr>
        <w:t>市陆投数据科技有限公司于</w:t>
      </w:r>
      <w:r>
        <w:rPr>
          <w:rFonts w:hint="eastAsia" w:ascii="仿宋" w:hAnsi="仿宋" w:eastAsia="仿宋"/>
          <w:sz w:val="32"/>
          <w:szCs w:val="32"/>
        </w:rPr>
        <w:t>2025年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2</w:t>
      </w:r>
      <w:r>
        <w:rPr>
          <w:rFonts w:hint="eastAsia" w:ascii="仿宋" w:hAnsi="仿宋" w:eastAsia="仿宋"/>
          <w:sz w:val="32"/>
          <w:szCs w:val="32"/>
        </w:rPr>
        <w:t>6日完成全市</w:t>
      </w:r>
      <w:r>
        <w:rPr>
          <w:rFonts w:hint="eastAsia" w:ascii="仿宋" w:hAnsi="仿宋" w:eastAsia="仿宋"/>
          <w:sz w:val="32"/>
          <w:szCs w:val="32"/>
          <w:lang w:val="en-US" w:eastAsia="zh-CN"/>
        </w:rPr>
        <w:t>电动汽车公共充电基础设施有偿使用</w:t>
      </w:r>
      <w:r>
        <w:rPr>
          <w:rFonts w:hint="eastAsia" w:ascii="仿宋" w:hAnsi="仿宋" w:eastAsia="仿宋"/>
          <w:sz w:val="32"/>
          <w:szCs w:val="32"/>
        </w:rPr>
        <w:t>项目备案</w:t>
      </w:r>
      <w:r>
        <w:rPr>
          <w:rFonts w:hint="eastAsia" w:ascii="仿宋" w:hAnsi="仿宋" w:eastAsia="仿宋"/>
          <w:sz w:val="32"/>
          <w:szCs w:val="32"/>
          <w:lang w:eastAsia="zh-CN"/>
        </w:rPr>
        <w:t>；</w:t>
      </w:r>
      <w:r>
        <w:rPr>
          <w:rFonts w:hint="eastAsia" w:ascii="仿宋" w:hAnsi="仿宋" w:eastAsia="仿宋"/>
          <w:sz w:val="32"/>
          <w:szCs w:val="32"/>
          <w:lang w:val="en-US" w:eastAsia="zh-CN"/>
        </w:rPr>
        <w:t>于2025年9月29日</w:t>
      </w:r>
      <w:r>
        <w:rPr>
          <w:rFonts w:hint="eastAsia" w:ascii="仿宋" w:hAnsi="仿宋" w:eastAsia="仿宋"/>
          <w:sz w:val="32"/>
          <w:szCs w:val="32"/>
        </w:rPr>
        <w:t>完成</w:t>
      </w:r>
      <w:r>
        <w:rPr>
          <w:rFonts w:hint="eastAsia" w:ascii="仿宋" w:hAnsi="仿宋" w:eastAsia="仿宋"/>
          <w:sz w:val="32"/>
          <w:szCs w:val="32"/>
          <w:lang w:val="en-US" w:eastAsia="zh-CN"/>
        </w:rPr>
        <w:t>全市公共智慧停车设施建设项目</w:t>
      </w:r>
      <w:r>
        <w:rPr>
          <w:rFonts w:hint="eastAsia" w:ascii="仿宋" w:hAnsi="仿宋" w:eastAsia="仿宋"/>
          <w:sz w:val="32"/>
          <w:szCs w:val="32"/>
        </w:rPr>
        <w:t>备案</w:t>
      </w:r>
      <w:r>
        <w:rPr>
          <w:rFonts w:hint="eastAsia" w:ascii="仿宋" w:hAnsi="仿宋" w:eastAsia="仿宋"/>
          <w:sz w:val="32"/>
          <w:szCs w:val="32"/>
          <w:lang w:eastAsia="zh-CN"/>
        </w:rPr>
        <w:t>，</w:t>
      </w:r>
      <w:r>
        <w:rPr>
          <w:rFonts w:hint="eastAsia" w:ascii="仿宋" w:hAnsi="仿宋" w:eastAsia="仿宋"/>
          <w:sz w:val="32"/>
          <w:szCs w:val="32"/>
        </w:rPr>
        <w:t>均取得了广东省企业投资项目备案证，详查广东省投资项目在线审批监管平台。</w:t>
      </w:r>
    </w:p>
    <w:p w14:paraId="4A16C883">
      <w:pPr>
        <w:ind w:firstLine="643" w:firstLineChars="200"/>
        <w:rPr>
          <w:rFonts w:ascii="仿宋" w:hAnsi="仿宋" w:eastAsia="仿宋"/>
          <w:sz w:val="32"/>
          <w:szCs w:val="32"/>
        </w:rPr>
      </w:pPr>
      <w:r>
        <w:rPr>
          <w:rFonts w:hint="eastAsia" w:ascii="仿宋" w:hAnsi="仿宋" w:eastAsia="仿宋"/>
          <w:b/>
          <w:bCs/>
          <w:sz w:val="32"/>
          <w:szCs w:val="32"/>
        </w:rPr>
        <w:t>（二）项目前期工作</w:t>
      </w:r>
    </w:p>
    <w:p w14:paraId="67172BF8">
      <w:pPr>
        <w:rPr>
          <w:rFonts w:ascii="仿宋" w:hAnsi="仿宋" w:eastAsia="仿宋"/>
          <w:sz w:val="32"/>
          <w:szCs w:val="32"/>
        </w:rPr>
      </w:pPr>
      <w:r>
        <w:rPr>
          <w:rFonts w:hint="eastAsia" w:ascii="仿宋" w:hAnsi="仿宋" w:eastAsia="仿宋"/>
          <w:sz w:val="32"/>
          <w:szCs w:val="32"/>
        </w:rPr>
        <w:t>  </w:t>
      </w:r>
      <w:r>
        <w:rPr>
          <w:rFonts w:hint="eastAsia" w:ascii="仿宋" w:hAnsi="仿宋" w:eastAsia="仿宋"/>
          <w:sz w:val="32"/>
          <w:szCs w:val="32"/>
          <w:lang w:val="en-US" w:eastAsia="zh-CN"/>
        </w:rPr>
        <w:t xml:space="preserve">  </w:t>
      </w:r>
      <w:r>
        <w:rPr>
          <w:rFonts w:hint="eastAsia" w:ascii="仿宋" w:hAnsi="仿宋" w:eastAsia="仿宋"/>
          <w:sz w:val="32"/>
          <w:szCs w:val="32"/>
        </w:rPr>
        <w:t>可行性研究报告已编制完成。</w:t>
      </w:r>
    </w:p>
    <w:p w14:paraId="7EFEB5E3">
      <w:pPr>
        <w:ind w:firstLine="643" w:firstLineChars="200"/>
        <w:rPr>
          <w:rFonts w:ascii="仿宋" w:hAnsi="仿宋" w:eastAsia="仿宋"/>
          <w:sz w:val="32"/>
          <w:szCs w:val="32"/>
        </w:rPr>
      </w:pPr>
      <w:r>
        <w:rPr>
          <w:rFonts w:hint="eastAsia" w:ascii="仿宋" w:hAnsi="仿宋" w:eastAsia="仿宋"/>
          <w:b/>
          <w:bCs/>
          <w:sz w:val="32"/>
          <w:szCs w:val="32"/>
        </w:rPr>
        <w:t>（三）项目主要建设内容</w:t>
      </w:r>
    </w:p>
    <w:p w14:paraId="2EDD3D45">
      <w:p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sz w:val="32"/>
          <w:szCs w:val="32"/>
        </w:rPr>
        <w:t>智慧停车系统建设工程</w:t>
      </w:r>
      <w:r>
        <w:rPr>
          <w:rFonts w:hint="eastAsia" w:ascii="仿宋" w:hAnsi="仿宋" w:eastAsia="仿宋" w:cs="仿宋"/>
          <w:sz w:val="32"/>
          <w:szCs w:val="32"/>
          <w:lang w:eastAsia="zh-CN"/>
        </w:rPr>
        <w:t>：</w:t>
      </w:r>
      <w:r>
        <w:rPr>
          <w:rFonts w:hint="eastAsia" w:ascii="仿宋" w:hAnsi="仿宋" w:eastAsia="仿宋" w:cs="仿宋"/>
          <w:sz w:val="32"/>
          <w:szCs w:val="32"/>
        </w:rPr>
        <w:t>智能交通综合管理平台1套；用户APP及小程序1套；PDA巡查管理程序1套</w:t>
      </w:r>
      <w:r>
        <w:rPr>
          <w:rFonts w:hint="eastAsia" w:ascii="仿宋" w:hAnsi="仿宋" w:eastAsia="仿宋" w:cs="仿宋"/>
          <w:sz w:val="32"/>
          <w:szCs w:val="32"/>
          <w:lang w:eastAsia="zh-CN"/>
        </w:rPr>
        <w:t>；</w:t>
      </w:r>
      <w:r>
        <w:rPr>
          <w:rFonts w:hint="eastAsia" w:ascii="仿宋" w:hAnsi="仿宋" w:eastAsia="仿宋" w:cs="仿宋"/>
          <w:sz w:val="32"/>
          <w:szCs w:val="32"/>
        </w:rPr>
        <w:t>支付通道1套；运营大数据中心1套；运营区域装修1项。</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sz w:val="32"/>
          <w:szCs w:val="32"/>
        </w:rPr>
        <w:t>现状停车场智慧化改造</w:t>
      </w:r>
      <w:r>
        <w:rPr>
          <w:rFonts w:hint="eastAsia" w:ascii="仿宋" w:hAnsi="仿宋" w:eastAsia="仿宋" w:cs="仿宋"/>
          <w:sz w:val="32"/>
          <w:szCs w:val="32"/>
          <w:lang w:eastAsia="zh-CN"/>
        </w:rPr>
        <w:t>：</w:t>
      </w:r>
      <w:r>
        <w:rPr>
          <w:rFonts w:hint="eastAsia" w:ascii="仿宋" w:hAnsi="仿宋" w:eastAsia="仿宋" w:cs="仿宋"/>
          <w:sz w:val="32"/>
          <w:szCs w:val="32"/>
        </w:rPr>
        <w:t>安装低位停车检测装置视频桩10套、高位摄像头677套、 NB-IOT 雷达地磁双模车辆探测器1781套、读卡器1781 套、PDA手持机22套以及智能巡检车11辆；阻车器6730 套；泊位划线编号6730个；停车收费公示牌780套；配电箱390台；道闸设备（含配套系统）2套。</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3）</w:t>
      </w:r>
      <w:r>
        <w:rPr>
          <w:rFonts w:hint="eastAsia" w:ascii="仿宋" w:hAnsi="仿宋" w:eastAsia="仿宋" w:cs="仿宋"/>
          <w:sz w:val="32"/>
          <w:szCs w:val="32"/>
        </w:rPr>
        <w:t>智慧停车场新建工程</w:t>
      </w:r>
      <w:r>
        <w:rPr>
          <w:rFonts w:hint="eastAsia" w:ascii="仿宋" w:hAnsi="仿宋" w:eastAsia="仿宋" w:cs="仿宋"/>
          <w:sz w:val="32"/>
          <w:szCs w:val="32"/>
          <w:lang w:eastAsia="zh-CN"/>
        </w:rPr>
        <w:t>：</w:t>
      </w:r>
      <w:r>
        <w:rPr>
          <w:rFonts w:hint="eastAsia" w:ascii="仿宋" w:hAnsi="仿宋" w:eastAsia="仿宋" w:cs="仿宋"/>
          <w:sz w:val="32"/>
          <w:szCs w:val="32"/>
        </w:rPr>
        <w:t>安装高位摄像头462套、NB-IOT雷达地磁双模车辆探测 器466套、读卡器466套、PDA手持机8套以及智能巡检车4套；阻车器3773套</w:t>
      </w:r>
      <w:r>
        <w:rPr>
          <w:rFonts w:hint="eastAsia" w:ascii="仿宋" w:hAnsi="仿宋" w:eastAsia="仿宋" w:cs="仿宋"/>
          <w:sz w:val="32"/>
          <w:szCs w:val="32"/>
          <w:lang w:eastAsia="zh-CN"/>
        </w:rPr>
        <w:t>；</w:t>
      </w:r>
      <w:r>
        <w:rPr>
          <w:rFonts w:hint="eastAsia" w:ascii="仿宋" w:hAnsi="仿宋" w:eastAsia="仿宋" w:cs="仿宋"/>
          <w:sz w:val="32"/>
          <w:szCs w:val="32"/>
        </w:rPr>
        <w:t>泊位划线编号3773个；停车收费公示牌200套；配电箱100台；道闸设备（含配套系统）5套。</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4）</w:t>
      </w:r>
      <w:r>
        <w:rPr>
          <w:rFonts w:hint="eastAsia" w:ascii="仿宋" w:hAnsi="仿宋" w:eastAsia="仿宋" w:cs="仿宋"/>
          <w:sz w:val="32"/>
          <w:szCs w:val="32"/>
        </w:rPr>
        <w:t>充电桩及其配套工程</w:t>
      </w:r>
      <w:r>
        <w:rPr>
          <w:rFonts w:hint="eastAsia" w:ascii="仿宋" w:hAnsi="仿宋" w:eastAsia="仿宋" w:cs="仿宋"/>
          <w:sz w:val="32"/>
          <w:szCs w:val="32"/>
          <w:lang w:eastAsia="zh-CN"/>
        </w:rPr>
        <w:t>：</w:t>
      </w:r>
      <w:r>
        <w:rPr>
          <w:rFonts w:hint="eastAsia" w:ascii="仿宋" w:hAnsi="仿宋" w:eastAsia="仿宋" w:cs="仿宋"/>
          <w:sz w:val="32"/>
          <w:szCs w:val="32"/>
        </w:rPr>
        <w:t xml:space="preserve"> 809套电动汽车充电桩120kW，271套电动汽车充电桩 60kW。</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5）</w:t>
      </w:r>
      <w:r>
        <w:rPr>
          <w:rFonts w:hint="eastAsia" w:ascii="仿宋" w:hAnsi="仿宋" w:eastAsia="仿宋" w:cs="仿宋"/>
          <w:sz w:val="32"/>
          <w:szCs w:val="32"/>
        </w:rPr>
        <w:t>光储充站停车场光伏</w:t>
      </w:r>
      <w:r>
        <w:rPr>
          <w:rFonts w:hint="eastAsia" w:ascii="仿宋" w:hAnsi="仿宋" w:eastAsia="仿宋" w:cs="仿宋"/>
          <w:sz w:val="32"/>
          <w:szCs w:val="32"/>
          <w:lang w:eastAsia="zh-CN"/>
        </w:rPr>
        <w:t>：</w:t>
      </w:r>
      <w:r>
        <w:rPr>
          <w:rFonts w:hint="eastAsia" w:ascii="仿宋" w:hAnsi="仿宋" w:eastAsia="仿宋" w:cs="仿宋"/>
          <w:sz w:val="32"/>
          <w:szCs w:val="32"/>
        </w:rPr>
        <w:t>1台125/261kWh储能设施、1台960kW柔性充电堆，34套电动汽车充电桩60kW，以及配套设施及系统</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6）</w:t>
      </w:r>
      <w:r>
        <w:rPr>
          <w:rFonts w:hint="eastAsia" w:ascii="仿宋" w:hAnsi="仿宋" w:eastAsia="仿宋" w:cs="仿宋"/>
          <w:sz w:val="32"/>
          <w:szCs w:val="32"/>
        </w:rPr>
        <w:t>超充站1台640kW柔性充电堆，1台480kW柔性充电堆，30套电动汽车充电桩60kW，以及配套设施及系统。</w:t>
      </w:r>
    </w:p>
    <w:p w14:paraId="7A60BF10">
      <w:pPr>
        <w:ind w:firstLine="643" w:firstLineChars="200"/>
        <w:rPr>
          <w:rFonts w:ascii="仿宋" w:hAnsi="仿宋" w:eastAsia="仿宋"/>
          <w:sz w:val="32"/>
          <w:szCs w:val="32"/>
        </w:rPr>
      </w:pPr>
      <w:r>
        <w:rPr>
          <w:rFonts w:hint="eastAsia" w:ascii="仿宋" w:hAnsi="仿宋" w:eastAsia="仿宋"/>
          <w:b/>
          <w:bCs/>
          <w:sz w:val="32"/>
          <w:szCs w:val="32"/>
        </w:rPr>
        <w:t>（四）项目合作模式</w:t>
      </w:r>
    </w:p>
    <w:p w14:paraId="489404DB">
      <w:pPr>
        <w:ind w:firstLine="622" w:firstLineChars="200"/>
        <w:rPr>
          <w:rFonts w:hint="eastAsia" w:ascii="仿宋_GB2312" w:hAnsi="仿宋_GB2312" w:eastAsia="仿宋_GB2312" w:cs="仿宋_GB2312"/>
          <w:b w:val="0"/>
          <w:bCs w:val="0"/>
          <w:color w:val="000000"/>
          <w:sz w:val="31"/>
          <w:szCs w:val="31"/>
          <w:lang w:val="en-US" w:eastAsia="zh-CN"/>
        </w:rPr>
      </w:pPr>
      <w:r>
        <w:rPr>
          <w:rFonts w:ascii="仿宋_GB2312" w:hAnsi="仿宋_GB2312" w:eastAsia="仿宋_GB2312" w:cs="仿宋_GB2312"/>
          <w:b/>
          <w:bCs/>
          <w:color w:val="000000"/>
          <w:sz w:val="31"/>
          <w:szCs w:val="31"/>
        </w:rPr>
        <w:t>合作模式一：买断经营。</w:t>
      </w:r>
      <w:r>
        <w:rPr>
          <w:rFonts w:ascii="仿宋_GB2312" w:hAnsi="仿宋_GB2312" w:eastAsia="仿宋_GB2312" w:cs="仿宋_GB2312"/>
          <w:b w:val="0"/>
          <w:bCs w:val="0"/>
          <w:color w:val="000000"/>
          <w:sz w:val="31"/>
          <w:szCs w:val="31"/>
        </w:rPr>
        <w:t>由社会投资人一次性或分年度支付</w:t>
      </w:r>
      <w:r>
        <w:rPr>
          <w:rFonts w:hint="eastAsia" w:ascii="仿宋_GB2312" w:hAnsi="仿宋_GB2312" w:eastAsia="仿宋_GB2312" w:cs="仿宋_GB2312"/>
          <w:b w:val="0"/>
          <w:bCs w:val="0"/>
          <w:color w:val="000000"/>
          <w:sz w:val="31"/>
          <w:szCs w:val="31"/>
          <w:lang w:val="en-US" w:eastAsia="zh-CN"/>
        </w:rPr>
        <w:t>陆投数科</w:t>
      </w:r>
      <w:r>
        <w:rPr>
          <w:rFonts w:ascii="仿宋_GB2312" w:hAnsi="仿宋_GB2312" w:eastAsia="仿宋_GB2312" w:cs="仿宋_GB2312"/>
          <w:b w:val="0"/>
          <w:bCs w:val="0"/>
          <w:color w:val="000000"/>
          <w:sz w:val="31"/>
          <w:szCs w:val="31"/>
        </w:rPr>
        <w:t xml:space="preserve">公司前期 </w:t>
      </w:r>
      <w:r>
        <w:rPr>
          <w:rFonts w:hint="eastAsia" w:ascii="仿宋_GB2312" w:hAnsi="仿宋_GB2312" w:eastAsia="仿宋_GB2312" w:cs="仿宋_GB2312"/>
          <w:b w:val="0"/>
          <w:bCs w:val="0"/>
          <w:color w:val="000000"/>
          <w:sz w:val="31"/>
          <w:szCs w:val="31"/>
          <w:lang w:val="en-US" w:eastAsia="zh-CN"/>
        </w:rPr>
        <w:t>2</w:t>
      </w:r>
      <w:r>
        <w:rPr>
          <w:rFonts w:ascii="仿宋_GB2312" w:hAnsi="仿宋_GB2312" w:eastAsia="仿宋_GB2312" w:cs="仿宋_GB2312"/>
          <w:b w:val="0"/>
          <w:bCs w:val="0"/>
          <w:color w:val="000000"/>
          <w:sz w:val="31"/>
          <w:szCs w:val="31"/>
        </w:rPr>
        <w:t>.</w:t>
      </w:r>
      <w:r>
        <w:rPr>
          <w:rFonts w:hint="eastAsia" w:ascii="仿宋_GB2312" w:hAnsi="仿宋_GB2312" w:eastAsia="仿宋_GB2312" w:cs="仿宋_GB2312"/>
          <w:b w:val="0"/>
          <w:bCs w:val="0"/>
          <w:color w:val="000000"/>
          <w:sz w:val="31"/>
          <w:szCs w:val="31"/>
          <w:lang w:val="en-US" w:eastAsia="zh-CN"/>
        </w:rPr>
        <w:t>36</w:t>
      </w:r>
      <w:r>
        <w:rPr>
          <w:rFonts w:ascii="仿宋_GB2312" w:hAnsi="仿宋_GB2312" w:eastAsia="仿宋_GB2312" w:cs="仿宋_GB2312"/>
          <w:b w:val="0"/>
          <w:bCs w:val="0"/>
          <w:color w:val="000000"/>
          <w:sz w:val="31"/>
          <w:szCs w:val="31"/>
        </w:rPr>
        <w:t>亿元有偿使用费，分年度支付需覆盖</w:t>
      </w:r>
      <w:r>
        <w:rPr>
          <w:rFonts w:hint="eastAsia" w:ascii="仿宋_GB2312" w:hAnsi="仿宋_GB2312" w:eastAsia="仿宋_GB2312" w:cs="仿宋_GB2312"/>
          <w:b w:val="0"/>
          <w:bCs w:val="0"/>
          <w:color w:val="000000"/>
          <w:sz w:val="31"/>
          <w:szCs w:val="31"/>
          <w:lang w:val="en-US" w:eastAsia="zh-CN"/>
        </w:rPr>
        <w:t>陆投数科</w:t>
      </w:r>
      <w:r>
        <w:rPr>
          <w:rFonts w:ascii="仿宋_GB2312" w:hAnsi="仿宋_GB2312" w:eastAsia="仿宋_GB2312" w:cs="仿宋_GB2312"/>
          <w:b w:val="0"/>
          <w:bCs w:val="0"/>
          <w:color w:val="000000"/>
          <w:sz w:val="31"/>
          <w:szCs w:val="31"/>
        </w:rPr>
        <w:t xml:space="preserve">公司每年农发行还本付息金额。注：若社会投资人无法全额承担 </w:t>
      </w:r>
      <w:r>
        <w:rPr>
          <w:rFonts w:hint="eastAsia" w:ascii="仿宋_GB2312" w:hAnsi="仿宋_GB2312" w:eastAsia="仿宋_GB2312" w:cs="仿宋_GB2312"/>
          <w:b w:val="0"/>
          <w:bCs w:val="0"/>
          <w:color w:val="000000"/>
          <w:sz w:val="31"/>
          <w:szCs w:val="31"/>
          <w:lang w:val="en-US" w:eastAsia="zh-CN"/>
        </w:rPr>
        <w:t>2.36</w:t>
      </w:r>
      <w:r>
        <w:rPr>
          <w:rFonts w:ascii="仿宋_GB2312" w:hAnsi="仿宋_GB2312" w:eastAsia="仿宋_GB2312" w:cs="仿宋_GB2312"/>
          <w:b w:val="0"/>
          <w:bCs w:val="0"/>
          <w:color w:val="000000"/>
          <w:sz w:val="31"/>
          <w:szCs w:val="31"/>
        </w:rPr>
        <w:t>亿元前期费用，则按“部分买断+合资经营”方式实施。即社会投资人最大限度支付一笔合作经营费，不足部分通过合资经营分红的方式每年给</w:t>
      </w:r>
      <w:r>
        <w:rPr>
          <w:rFonts w:hint="eastAsia" w:ascii="仿宋_GB2312" w:hAnsi="仿宋_GB2312" w:eastAsia="仿宋_GB2312" w:cs="仿宋_GB2312"/>
          <w:b w:val="0"/>
          <w:bCs w:val="0"/>
          <w:color w:val="000000"/>
          <w:sz w:val="31"/>
          <w:szCs w:val="31"/>
          <w:lang w:val="en-US" w:eastAsia="zh-CN"/>
        </w:rPr>
        <w:t>陆投数科</w:t>
      </w:r>
      <w:r>
        <w:rPr>
          <w:rFonts w:ascii="仿宋_GB2312" w:hAnsi="仿宋_GB2312" w:eastAsia="仿宋_GB2312" w:cs="仿宋_GB2312"/>
          <w:b w:val="0"/>
          <w:bCs w:val="0"/>
          <w:color w:val="000000"/>
          <w:sz w:val="31"/>
          <w:szCs w:val="31"/>
        </w:rPr>
        <w:t xml:space="preserve">公司补足。 </w:t>
      </w:r>
      <w:r>
        <w:rPr>
          <w:rFonts w:hint="eastAsia" w:ascii="仿宋_GB2312" w:hAnsi="仿宋_GB2312" w:eastAsia="仿宋_GB2312" w:cs="仿宋_GB2312"/>
          <w:b w:val="0"/>
          <w:bCs w:val="0"/>
          <w:color w:val="000000"/>
          <w:sz w:val="31"/>
          <w:szCs w:val="31"/>
          <w:lang w:val="en-US" w:eastAsia="zh-CN"/>
        </w:rPr>
        <w:t xml:space="preserve">           </w:t>
      </w:r>
    </w:p>
    <w:p w14:paraId="42F89AE0">
      <w:pPr>
        <w:ind w:firstLine="622"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bCs/>
          <w:color w:val="000000"/>
          <w:sz w:val="31"/>
          <w:szCs w:val="31"/>
        </w:rPr>
        <w:t>合作模式二：合资经营。</w:t>
      </w:r>
      <w:r>
        <w:rPr>
          <w:rFonts w:ascii="仿宋_GB2312" w:hAnsi="仿宋_GB2312" w:eastAsia="仿宋_GB2312" w:cs="仿宋_GB2312"/>
          <w:b w:val="0"/>
          <w:bCs w:val="0"/>
          <w:color w:val="000000"/>
          <w:sz w:val="31"/>
          <w:szCs w:val="31"/>
        </w:rPr>
        <w:t>社会投资人出资参股项目公司（建议参股比例49%，投控公司实现并表）；收益分配按“保底</w:t>
      </w:r>
      <w:r>
        <w:rPr>
          <w:rFonts w:hint="eastAsia" w:ascii="仿宋_GB2312" w:hAnsi="仿宋_GB2312" w:eastAsia="仿宋_GB2312" w:cs="仿宋_GB2312"/>
          <w:b w:val="0"/>
          <w:bCs w:val="0"/>
          <w:color w:val="000000"/>
          <w:sz w:val="31"/>
          <w:szCs w:val="31"/>
          <w:lang w:val="en-US" w:eastAsia="zh-CN"/>
        </w:rPr>
        <w:t>收入</w:t>
      </w:r>
      <w:r>
        <w:rPr>
          <w:rFonts w:ascii="仿宋_GB2312" w:hAnsi="仿宋_GB2312" w:eastAsia="仿宋_GB2312" w:cs="仿宋_GB2312"/>
          <w:b w:val="0"/>
          <w:bCs w:val="0"/>
          <w:color w:val="000000"/>
          <w:sz w:val="31"/>
          <w:szCs w:val="31"/>
        </w:rPr>
        <w:t xml:space="preserve">+超额分成”模式，前5年按固定比例分配，后期阶梯分成。 </w:t>
      </w:r>
    </w:p>
    <w:p w14:paraId="6C8EBFCC">
      <w:pPr>
        <w:ind w:firstLine="622" w:firstLineChars="200"/>
        <w:rPr>
          <w:rFonts w:ascii="仿宋" w:hAnsi="仿宋" w:eastAsia="仿宋"/>
          <w:color w:val="FF0000"/>
          <w:sz w:val="32"/>
          <w:szCs w:val="32"/>
        </w:rPr>
      </w:pPr>
      <w:r>
        <w:rPr>
          <w:rFonts w:hint="eastAsia" w:ascii="仿宋_GB2312" w:hAnsi="仿宋_GB2312" w:eastAsia="仿宋_GB2312" w:cs="仿宋_GB2312"/>
          <w:b/>
          <w:bCs/>
          <w:color w:val="000000"/>
          <w:sz w:val="31"/>
          <w:szCs w:val="31"/>
          <w:lang w:val="en-US" w:eastAsia="zh-CN"/>
        </w:rPr>
        <w:t>合作模式三：自行拟定。</w:t>
      </w:r>
      <w:r>
        <w:rPr>
          <w:rFonts w:hint="eastAsia" w:ascii="仿宋" w:hAnsi="仿宋" w:eastAsia="仿宋"/>
          <w:sz w:val="32"/>
          <w:szCs w:val="32"/>
        </w:rPr>
        <w:t>由意向单位根据对项目评估情况自行拟定，并提交合作意向书。</w:t>
      </w:r>
      <w:r>
        <w:rPr>
          <w:rFonts w:ascii="仿宋" w:hAnsi="仿宋" w:eastAsia="仿宋"/>
          <w:color w:val="FF0000"/>
          <w:sz w:val="32"/>
          <w:szCs w:val="32"/>
        </w:rPr>
        <w:t xml:space="preserve"> </w:t>
      </w:r>
    </w:p>
    <w:p w14:paraId="694C32BB">
      <w:pPr>
        <w:rPr>
          <w:rFonts w:ascii="仿宋" w:hAnsi="仿宋" w:eastAsia="仿宋"/>
          <w:color w:val="FF0000"/>
          <w:sz w:val="32"/>
          <w:szCs w:val="32"/>
        </w:rPr>
      </w:pPr>
    </w:p>
    <w:p w14:paraId="2B4311A4">
      <w:pPr>
        <w:rPr>
          <w:rFonts w:ascii="仿宋" w:hAnsi="仿宋" w:eastAsia="仿宋"/>
          <w:color w:val="FF0000"/>
          <w:sz w:val="32"/>
          <w:szCs w:val="32"/>
        </w:rPr>
      </w:pPr>
    </w:p>
    <w:p w14:paraId="024E94E7">
      <w:pPr>
        <w:rPr>
          <w:rFonts w:ascii="仿宋" w:hAnsi="仿宋" w:eastAsia="仿宋"/>
          <w:color w:val="FF0000"/>
          <w:sz w:val="32"/>
          <w:szCs w:val="32"/>
        </w:rPr>
      </w:pPr>
    </w:p>
    <w:p w14:paraId="5618BB7D">
      <w:r>
        <w:rPr>
          <w:rFonts w:hint="eastAsia" w:ascii="仿宋" w:hAnsi="仿宋" w:eastAsia="仿宋"/>
          <w:b/>
          <w:bCs/>
          <w:sz w:val="32"/>
          <w:szCs w:val="32"/>
        </w:rPr>
        <w:t>    </w:t>
      </w:r>
      <w:r>
        <w:rPr>
          <w:rFonts w:ascii="仿宋" w:hAnsi="仿宋" w:eastAsia="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31E"/>
    <w:rsid w:val="0002072B"/>
    <w:rsid w:val="000C6508"/>
    <w:rsid w:val="003B096B"/>
    <w:rsid w:val="004F5125"/>
    <w:rsid w:val="005874BA"/>
    <w:rsid w:val="006A3DE3"/>
    <w:rsid w:val="00794630"/>
    <w:rsid w:val="008B5BCA"/>
    <w:rsid w:val="008F0941"/>
    <w:rsid w:val="008F7829"/>
    <w:rsid w:val="00972CBE"/>
    <w:rsid w:val="00B0177F"/>
    <w:rsid w:val="00B26BFA"/>
    <w:rsid w:val="00C82D98"/>
    <w:rsid w:val="00CC6242"/>
    <w:rsid w:val="00E41F97"/>
    <w:rsid w:val="00F9231E"/>
    <w:rsid w:val="07171122"/>
    <w:rsid w:val="088044AD"/>
    <w:rsid w:val="177E5132"/>
    <w:rsid w:val="2C322F19"/>
    <w:rsid w:val="2D3402F7"/>
    <w:rsid w:val="35A213D8"/>
    <w:rsid w:val="490975FA"/>
    <w:rsid w:val="6BAE3CE9"/>
    <w:rsid w:val="77A97CDC"/>
    <w:rsid w:val="7BF5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Char"/>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Char"/>
    <w:basedOn w:val="16"/>
    <w:link w:val="3"/>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Char"/>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Char"/>
    <w:basedOn w:val="16"/>
    <w:link w:val="5"/>
    <w:semiHidden/>
    <w:qFormat/>
    <w:uiPriority w:val="9"/>
    <w:rPr>
      <w:rFonts w:cstheme="majorBidi"/>
      <w:color w:val="104862" w:themeColor="accent1" w:themeShade="BF"/>
      <w:sz w:val="28"/>
      <w:szCs w:val="28"/>
    </w:rPr>
  </w:style>
  <w:style w:type="character" w:customStyle="1" w:styleId="21">
    <w:name w:val="标题 5 Char"/>
    <w:basedOn w:val="16"/>
    <w:link w:val="6"/>
    <w:semiHidden/>
    <w:qFormat/>
    <w:uiPriority w:val="9"/>
    <w:rPr>
      <w:rFonts w:cstheme="majorBidi"/>
      <w:color w:val="104862" w:themeColor="accent1" w:themeShade="BF"/>
      <w:sz w:val="24"/>
      <w:szCs w:val="24"/>
    </w:rPr>
  </w:style>
  <w:style w:type="character" w:customStyle="1" w:styleId="22">
    <w:name w:val="标题 6 Char"/>
    <w:basedOn w:val="16"/>
    <w:link w:val="7"/>
    <w:semiHidden/>
    <w:qFormat/>
    <w:uiPriority w:val="9"/>
    <w:rPr>
      <w:rFonts w:cstheme="majorBidi"/>
      <w:b/>
      <w:bCs/>
      <w:color w:val="104862" w:themeColor="accent1" w:themeShade="BF"/>
    </w:rPr>
  </w:style>
  <w:style w:type="character" w:customStyle="1" w:styleId="23">
    <w:name w:val="标题 7 Char"/>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Char"/>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Char"/>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Char"/>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Char"/>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Char"/>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Char"/>
    <w:basedOn w:val="16"/>
    <w:link w:val="12"/>
    <w:qFormat/>
    <w:uiPriority w:val="99"/>
    <w:rPr>
      <w:sz w:val="18"/>
      <w:szCs w:val="18"/>
    </w:rPr>
  </w:style>
  <w:style w:type="character" w:customStyle="1" w:styleId="36">
    <w:name w:val="页脚 Char"/>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1862</Words>
  <Characters>2082</Characters>
  <Lines>11</Lines>
  <Paragraphs>3</Paragraphs>
  <TotalTime>7</TotalTime>
  <ScaleCrop>false</ScaleCrop>
  <LinksUpToDate>false</LinksUpToDate>
  <CharactersWithSpaces>2110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2025-06-18T01:24:00Z</dcterms:created>
  <dc:creator>达 李</dc:creator>
  <cp:lastModifiedBy>Administrator</cp:lastModifiedBy>
  <cp:lastPrinted>2025-10-28T02:02:00Z</cp:lastPrinted>
  <dcterms:modified xsi:type="dcterms:W3CDTF">2025-10-28T07:53:48Z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eyJoZGlkIjoiYTY2MTY5ZTMxYzk1NDE2N2IyNzFlNGEzZWNmM2UxYTkifQ==</vt:lpwstr>
  </property>
  <property fmtid="{D5CDD505-2E9C-101B-9397-08002B2CF9AE}" pid="3" name="KSOProductBuildVer">
    <vt:lpwstr>2052-12.1.0.23125</vt:lpwstr>
  </property>
  <property fmtid="{D5CDD505-2E9C-101B-9397-08002B2CF9AE}" pid="4" name="ICV">
    <vt:lpwstr>63F0CC00A6684C7C8D557E4B8609F30E_13</vt:lpwstr>
  </property>
</Properties>
</file>